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73"/>
        <w:gridCol w:w="5170"/>
        <w:gridCol w:w="161"/>
        <w:gridCol w:w="86"/>
        <w:gridCol w:w="406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F01E184" w:rsidR="00093CA9" w:rsidRDefault="00EA0DFC" w:rsidP="00093CA9">
            <w:r>
              <w:t>JSA Advocates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BA7E1D0" w:rsidR="00093CA9" w:rsidRDefault="003A48E1" w:rsidP="00093CA9">
            <w:r w:rsidRPr="003A48E1">
              <w:t>Battery Waste Management Rules, 2022 (as amended)</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58A9D9B6" w14:textId="77777777" w:rsidR="00093CA9" w:rsidRDefault="00FB628C" w:rsidP="00691F1C">
            <w:pPr>
              <w:pStyle w:val="ListParagraph"/>
              <w:numPr>
                <w:ilvl w:val="0"/>
                <w:numId w:val="57"/>
              </w:numPr>
            </w:pPr>
            <w:hyperlink r:id="rId17" w:history="1">
              <w:r w:rsidRPr="0060492F">
                <w:rPr>
                  <w:rStyle w:val="Hyperlink"/>
                </w:rPr>
                <w:t>https://web.archive.org/web/20250708123718/https://cpcb.nic.in/uploads/hwmd/Battery-WasteManagementRules-2022.pdf</w:t>
              </w:r>
            </w:hyperlink>
            <w:r>
              <w:t xml:space="preserve"> </w:t>
            </w:r>
          </w:p>
          <w:p w14:paraId="5EC8A62F" w14:textId="77777777" w:rsidR="00FB628C" w:rsidRDefault="00FB628C" w:rsidP="00691F1C">
            <w:pPr>
              <w:pStyle w:val="ListParagraph"/>
              <w:numPr>
                <w:ilvl w:val="0"/>
                <w:numId w:val="57"/>
              </w:numPr>
            </w:pPr>
            <w:hyperlink r:id="rId18" w:history="1">
              <w:r w:rsidRPr="0060492F">
                <w:rPr>
                  <w:rStyle w:val="Hyperlink"/>
                </w:rPr>
                <w:t>https://web.archive.org/web/20250708123811/https://cpcb.nic.in/uploads/hwmd/Battery-WasteManagementRules-2023.pdf</w:t>
              </w:r>
            </w:hyperlink>
            <w:r>
              <w:t xml:space="preserve"> </w:t>
            </w:r>
          </w:p>
          <w:p w14:paraId="417EAA9E" w14:textId="77777777" w:rsidR="00FB628C" w:rsidRDefault="00FB628C" w:rsidP="00691F1C">
            <w:pPr>
              <w:pStyle w:val="ListParagraph"/>
              <w:numPr>
                <w:ilvl w:val="0"/>
                <w:numId w:val="57"/>
              </w:numPr>
            </w:pPr>
            <w:hyperlink r:id="rId19" w:history="1">
              <w:r w:rsidRPr="0060492F">
                <w:rPr>
                  <w:rStyle w:val="Hyperlink"/>
                </w:rPr>
                <w:t>https://web.archive.org/web/20250708123824/https://cpcb.nic.in/uploads/hwmd/Battery-WasteManagementRules-2024.pdf</w:t>
              </w:r>
            </w:hyperlink>
            <w:r>
              <w:t xml:space="preserve"> </w:t>
            </w:r>
          </w:p>
          <w:p w14:paraId="1523C232" w14:textId="32DBCC8A" w:rsidR="00FB628C" w:rsidRDefault="003D7DFF" w:rsidP="00691F1C">
            <w:pPr>
              <w:pStyle w:val="ListParagraph"/>
              <w:numPr>
                <w:ilvl w:val="0"/>
                <w:numId w:val="57"/>
              </w:numPr>
            </w:pPr>
            <w:hyperlink r:id="rId20" w:history="1">
              <w:r w:rsidRPr="0060492F">
                <w:rPr>
                  <w:rStyle w:val="Hyperlink"/>
                </w:rPr>
                <w:t>https://web.archive.org/web/20250708123928/https://cpcb.nic.in/uploads/hwmd/Battery-WasteManagementRules-2025.pdf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22B5D7DA" w:rsidR="00093CA9" w:rsidRDefault="00CD0634"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2B3AD0F8" w14:textId="77777777" w:rsidR="00C00224" w:rsidRDefault="00C00224" w:rsidP="00C00224">
            <w:pPr>
              <w:jc w:val="both"/>
            </w:pPr>
            <w:r>
              <w:t>The Battery Waste Management Rules, 2022 (as amended) are notified under the Environment (Protection) Act, 1986 by the Ministry of Environment, Forest and Climate Change (MoEFCC). The Rules establish a regulatory framework for the environmentally sound management of waste batteries through a system of Extended Producer Responsibility (EPR).</w:t>
            </w:r>
          </w:p>
          <w:p w14:paraId="73ADDEF6" w14:textId="77777777" w:rsidR="00C00224" w:rsidRDefault="00C00224" w:rsidP="00C00224">
            <w:pPr>
              <w:jc w:val="both"/>
            </w:pPr>
            <w:r>
              <w:t>The Rules apply to all types of batteries, including electric vehicle (EV) batteries, and prescribe obligations for producers, recyclers, refurbishers, consumers, and entities involved in the collection and transportation of waste batteries. Key components include:</w:t>
            </w:r>
          </w:p>
          <w:p w14:paraId="346ED5AF" w14:textId="77777777" w:rsidR="00C00224" w:rsidRDefault="00C00224" w:rsidP="00685697">
            <w:pPr>
              <w:pStyle w:val="ListParagraph"/>
              <w:numPr>
                <w:ilvl w:val="0"/>
                <w:numId w:val="51"/>
              </w:numPr>
              <w:jc w:val="both"/>
            </w:pPr>
            <w:r>
              <w:t>Mandatory collection and recycling/refurbishment targets for producers;</w:t>
            </w:r>
          </w:p>
          <w:p w14:paraId="2EB7548F" w14:textId="77777777" w:rsidR="00C00224" w:rsidRDefault="00C00224" w:rsidP="00685697">
            <w:pPr>
              <w:pStyle w:val="ListParagraph"/>
              <w:numPr>
                <w:ilvl w:val="0"/>
                <w:numId w:val="51"/>
              </w:numPr>
              <w:jc w:val="both"/>
            </w:pPr>
            <w:r>
              <w:t>Minimum use of recycled materials in new batteries;</w:t>
            </w:r>
          </w:p>
          <w:p w14:paraId="40011759" w14:textId="77777777" w:rsidR="00C00224" w:rsidRDefault="00C00224" w:rsidP="00685697">
            <w:pPr>
              <w:pStyle w:val="ListParagraph"/>
              <w:numPr>
                <w:ilvl w:val="0"/>
                <w:numId w:val="51"/>
              </w:numPr>
              <w:jc w:val="both"/>
            </w:pPr>
            <w:r>
              <w:t>Registration requirements through the CPCB portal; and</w:t>
            </w:r>
          </w:p>
          <w:p w14:paraId="0EE8E485" w14:textId="77777777" w:rsidR="00C00224" w:rsidRDefault="00C00224" w:rsidP="00685697">
            <w:pPr>
              <w:pStyle w:val="ListParagraph"/>
              <w:numPr>
                <w:ilvl w:val="0"/>
                <w:numId w:val="51"/>
              </w:numPr>
              <w:jc w:val="both"/>
            </w:pPr>
            <w:r>
              <w:t>Environmental compensation for non-compliance.</w:t>
            </w:r>
          </w:p>
          <w:p w14:paraId="18257824" w14:textId="3E7E82B4" w:rsidR="00093CA9" w:rsidRDefault="00C00224" w:rsidP="00685697">
            <w:pPr>
              <w:jc w:val="both"/>
            </w:pPr>
            <w:r>
              <w:t>The policy tool is relevant to the Transition Plannning domains, as it promotes resource efficiency, mandates closed-loop material recovery, and imposes forward-looking compliance obligations on regulated entities.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5EF89FD" w:rsidR="00093CA9" w:rsidRDefault="00766477"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4FB9B22" w:rsidR="00093CA9" w:rsidRPr="00173D7C" w:rsidRDefault="00D60FA9"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DCE5AF9" w:rsidR="00093CA9" w:rsidRPr="00173D7C" w:rsidRDefault="00D60FA9"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A453AFA" w:rsidR="00093CA9" w:rsidRDefault="00F23221" w:rsidP="00093CA9">
            <w:r>
              <w:t>M</w:t>
            </w:r>
            <w:r w:rsidRPr="00F23221">
              <w:t>inistry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8307E28" w:rsidR="00093CA9" w:rsidRPr="006B7B0D" w:rsidRDefault="00DC21A8" w:rsidP="00093CA9">
            <w:r w:rsidRPr="00DC21A8">
              <w:t>Central Pollution Control Board (CPCB)</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5730299" w:rsidR="00093CA9" w:rsidRPr="006B7B0D" w:rsidRDefault="000C09C2"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426A8A67" w:rsidR="00093CA9" w:rsidRPr="006B7B0D" w:rsidRDefault="006B6F90" w:rsidP="006B6F90">
            <w:r>
              <w:t>Ministry of Environment, Forest and Climate Change (MoEFCC)</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581CEE92" w:rsidR="00093CA9" w:rsidRPr="006B7B0D" w:rsidRDefault="004B2467"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3C2746C3" w:rsidR="00093CA9" w:rsidRPr="006B7B0D" w:rsidRDefault="00614443" w:rsidP="00093CA9">
            <w:r w:rsidRPr="00614443">
              <w:t>State Pollution Control Boards (SPCBs)</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2A53A81E" w:rsidR="00093CA9" w:rsidRPr="006B7B0D" w:rsidRDefault="009F220B" w:rsidP="00093CA9">
            <w:r>
              <w:t>X</w:t>
            </w:r>
          </w:p>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C6717CD" w:rsidR="00093CA9" w:rsidRPr="006B7B0D" w:rsidRDefault="00C00224" w:rsidP="00093CA9">
            <w:r>
              <w:t>NA</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447FAC4E" w:rsidR="00093CA9" w:rsidRPr="006B7B0D" w:rsidRDefault="00C00224" w:rsidP="00093CA9">
            <w:r>
              <w:t>NA</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5CDBD443" w14:textId="73E467C9" w:rsidR="00C00224" w:rsidRDefault="00C00224" w:rsidP="00C00224">
            <w:pPr>
              <w:jc w:val="both"/>
            </w:pPr>
            <w:r>
              <w:t>The Battery Waste Management Rules, 2022 are issued by the MoEFCC. Implementation is overseen by the CPCB, MoEFCC, and the respective SPCBs.</w:t>
            </w:r>
          </w:p>
          <w:p w14:paraId="786AF9B5" w14:textId="77777777" w:rsidR="00C00224" w:rsidRDefault="00C00224" w:rsidP="00C00224">
            <w:pPr>
              <w:jc w:val="both"/>
            </w:pPr>
          </w:p>
          <w:p w14:paraId="3AFAA01F" w14:textId="77777777" w:rsidR="00C00224" w:rsidRPr="00685697" w:rsidRDefault="00C00224" w:rsidP="00685697">
            <w:pPr>
              <w:pStyle w:val="ListParagraph"/>
              <w:numPr>
                <w:ilvl w:val="0"/>
                <w:numId w:val="53"/>
              </w:numPr>
              <w:jc w:val="both"/>
              <w:rPr>
                <w:b/>
                <w:bCs/>
              </w:rPr>
            </w:pPr>
            <w:r w:rsidRPr="00685697">
              <w:rPr>
                <w:b/>
                <w:bCs/>
              </w:rPr>
              <w:t>Central Pollution Control Board (CPCB):</w:t>
            </w:r>
          </w:p>
          <w:p w14:paraId="3BDD9968" w14:textId="77777777" w:rsidR="00C00224" w:rsidRDefault="00C00224" w:rsidP="00685697">
            <w:pPr>
              <w:pStyle w:val="ListParagraph"/>
              <w:ind w:left="360"/>
              <w:jc w:val="both"/>
            </w:pPr>
            <w:r>
              <w:t>CPCB is a statutory authority under the MoEFCC with established infrastructure, technical capacity, and enforcement powers under the Environment (Protection) Act, 1986. Pursuant to Rule 11, CPCB is responsible for:</w:t>
            </w:r>
          </w:p>
          <w:p w14:paraId="6ECB3A98" w14:textId="77777777" w:rsidR="00C00224" w:rsidRDefault="00C00224" w:rsidP="00685697">
            <w:pPr>
              <w:pStyle w:val="ListParagraph"/>
              <w:numPr>
                <w:ilvl w:val="0"/>
                <w:numId w:val="52"/>
              </w:numPr>
              <w:jc w:val="both"/>
            </w:pPr>
            <w:r>
              <w:lastRenderedPageBreak/>
              <w:t>Registration of producers;</w:t>
            </w:r>
          </w:p>
          <w:p w14:paraId="13C6B8E2" w14:textId="77777777" w:rsidR="00C00224" w:rsidRDefault="00C00224" w:rsidP="00685697">
            <w:pPr>
              <w:pStyle w:val="ListParagraph"/>
              <w:numPr>
                <w:ilvl w:val="0"/>
                <w:numId w:val="52"/>
              </w:numPr>
              <w:jc w:val="both"/>
            </w:pPr>
            <w:r>
              <w:t>Verification of compliance with EPR obligations;</w:t>
            </w:r>
          </w:p>
          <w:p w14:paraId="6C15A60B" w14:textId="77777777" w:rsidR="00C00224" w:rsidRDefault="00C00224" w:rsidP="00685697">
            <w:pPr>
              <w:pStyle w:val="ListParagraph"/>
              <w:numPr>
                <w:ilvl w:val="0"/>
                <w:numId w:val="52"/>
              </w:numPr>
              <w:jc w:val="both"/>
            </w:pPr>
            <w:r>
              <w:t>Management of EPR certificates;</w:t>
            </w:r>
          </w:p>
          <w:p w14:paraId="4D1F8B24" w14:textId="77777777" w:rsidR="00C00224" w:rsidRDefault="00C00224" w:rsidP="00685697">
            <w:pPr>
              <w:pStyle w:val="ListParagraph"/>
              <w:numPr>
                <w:ilvl w:val="0"/>
                <w:numId w:val="52"/>
              </w:numPr>
              <w:jc w:val="both"/>
            </w:pPr>
            <w:r>
              <w:t>Issuance of operational guidelines; and</w:t>
            </w:r>
          </w:p>
          <w:p w14:paraId="29ACFBFF" w14:textId="199893E1" w:rsidR="00C00224" w:rsidRDefault="00C00224" w:rsidP="00685697">
            <w:pPr>
              <w:pStyle w:val="ListParagraph"/>
              <w:numPr>
                <w:ilvl w:val="0"/>
                <w:numId w:val="52"/>
              </w:numPr>
              <w:jc w:val="both"/>
            </w:pPr>
            <w:r>
              <w:t>Maintenance of the centralised Battery Waste Management Portal. CPCB has issued detailed guidance documents relating to registration, target setting, and environmental compensation mechanisms.</w:t>
            </w:r>
          </w:p>
          <w:p w14:paraId="442BFCFE" w14:textId="7B4637AE" w:rsidR="00C00224" w:rsidRPr="00685697" w:rsidRDefault="00C00224" w:rsidP="00685697">
            <w:pPr>
              <w:pStyle w:val="ListParagraph"/>
              <w:numPr>
                <w:ilvl w:val="0"/>
                <w:numId w:val="54"/>
              </w:numPr>
              <w:ind w:left="360"/>
              <w:jc w:val="both"/>
              <w:rPr>
                <w:b/>
                <w:bCs/>
              </w:rPr>
            </w:pPr>
            <w:r w:rsidRPr="00685697">
              <w:rPr>
                <w:b/>
                <w:bCs/>
              </w:rPr>
              <w:t>Ministry of Environment, Forest and Climate Change:</w:t>
            </w:r>
          </w:p>
          <w:p w14:paraId="0ED588BA" w14:textId="0A9878A0" w:rsidR="00C00224" w:rsidRDefault="00C00224" w:rsidP="00685697">
            <w:pPr>
              <w:pStyle w:val="ListParagraph"/>
              <w:ind w:left="360"/>
              <w:jc w:val="both"/>
            </w:pPr>
            <w:r>
              <w:t>As per Rules 13(13) and 15, MoEFCC functions as the appellate authority and oversees the Implementation Committee constituted under the Rules. MoEFCC holds primary responsibility for policymaking and regulatory oversight and has demonstrated institutional capacity in managing the broader environmental legislative framework, including drafting and amending the BWM Rules.</w:t>
            </w:r>
          </w:p>
          <w:p w14:paraId="20F36C3F" w14:textId="77777777" w:rsidR="00C00224" w:rsidRPr="00685697" w:rsidRDefault="00C00224" w:rsidP="009F77D0">
            <w:pPr>
              <w:pStyle w:val="ListParagraph"/>
              <w:numPr>
                <w:ilvl w:val="0"/>
                <w:numId w:val="54"/>
              </w:numPr>
              <w:ind w:left="360"/>
              <w:jc w:val="both"/>
            </w:pPr>
            <w:r w:rsidRPr="00685697">
              <w:rPr>
                <w:b/>
                <w:bCs/>
              </w:rPr>
              <w:t>State Pollution Control Boards</w:t>
            </w:r>
            <w:r>
              <w:rPr>
                <w:b/>
                <w:bCs/>
              </w:rPr>
              <w:t xml:space="preserve">: </w:t>
            </w:r>
          </w:p>
          <w:p w14:paraId="12B6B2C0" w14:textId="5702C95A" w:rsidR="00C00224" w:rsidRDefault="00C00224" w:rsidP="00685697">
            <w:pPr>
              <w:pStyle w:val="ListParagraph"/>
              <w:ind w:left="360"/>
              <w:jc w:val="both"/>
            </w:pPr>
            <w:r>
              <w:t>Under Rule 12, SPCBs are responsible for registration, monitoring, and enforcement in respect of recyclers and refurbishers operating within their jurisdictions. However, their capacity to implement the Rules varies across states, subject to differences in staffing, technical infrastructure, and prior enforcement experience.</w:t>
            </w:r>
          </w:p>
          <w:p w14:paraId="42D06D03" w14:textId="07DBE452" w:rsidR="00313342" w:rsidRDefault="00313342" w:rsidP="00685697">
            <w:pPr>
              <w:jc w:val="both"/>
            </w:pP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F540024" w:rsidR="00093CA9" w:rsidRDefault="005871C1"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670E1B13" w14:textId="77777777" w:rsidR="00164521" w:rsidRPr="00164521" w:rsidRDefault="00164521" w:rsidP="00164521">
            <w:pPr>
              <w:rPr>
                <w:color w:val="000000" w:themeColor="text1"/>
              </w:rPr>
            </w:pPr>
            <w:r w:rsidRPr="00164521">
              <w:rPr>
                <w:color w:val="000000" w:themeColor="text1"/>
              </w:rPr>
              <w:t>Yes, the Battery Waste Management Rules, 2022 (as amended up to 2025) establish a structured monitoring framework:</w:t>
            </w:r>
          </w:p>
          <w:p w14:paraId="4324C451" w14:textId="77777777" w:rsidR="00164521" w:rsidRPr="00685697" w:rsidRDefault="00164521" w:rsidP="00685697">
            <w:pPr>
              <w:pStyle w:val="ListParagraph"/>
              <w:numPr>
                <w:ilvl w:val="0"/>
                <w:numId w:val="54"/>
              </w:numPr>
              <w:ind w:left="387"/>
              <w:rPr>
                <w:color w:val="000000" w:themeColor="text1"/>
              </w:rPr>
            </w:pPr>
            <w:r w:rsidRPr="00685697">
              <w:rPr>
                <w:color w:val="000000" w:themeColor="text1"/>
              </w:rPr>
              <w:t>Producers are required to submit annual returns in Form 3 detailing the quantity of waste batteries collected, refurbished, or recycled, along with EPR certificates procured (Rule 4(11)).</w:t>
            </w:r>
          </w:p>
          <w:p w14:paraId="416A6DF4" w14:textId="77777777" w:rsidR="00164521" w:rsidRPr="00685697" w:rsidRDefault="00164521" w:rsidP="00685697">
            <w:pPr>
              <w:pStyle w:val="ListParagraph"/>
              <w:numPr>
                <w:ilvl w:val="0"/>
                <w:numId w:val="54"/>
              </w:numPr>
              <w:ind w:left="387"/>
              <w:rPr>
                <w:color w:val="000000" w:themeColor="text1"/>
              </w:rPr>
            </w:pPr>
            <w:r w:rsidRPr="00685697">
              <w:rPr>
                <w:color w:val="000000" w:themeColor="text1"/>
              </w:rPr>
              <w:t>Refurbishers and recyclers must submit quarterly returns in Form 4 providing operational data, material recovery, and EPR certificate issuance details (Rules 8(3) and 9(3)).</w:t>
            </w:r>
          </w:p>
          <w:p w14:paraId="12BDA408" w14:textId="77777777" w:rsidR="00164521" w:rsidRPr="00685697" w:rsidRDefault="00164521" w:rsidP="00685697">
            <w:pPr>
              <w:pStyle w:val="ListParagraph"/>
              <w:numPr>
                <w:ilvl w:val="0"/>
                <w:numId w:val="54"/>
              </w:numPr>
              <w:ind w:left="387"/>
              <w:rPr>
                <w:color w:val="000000" w:themeColor="text1"/>
              </w:rPr>
            </w:pPr>
            <w:r w:rsidRPr="00685697">
              <w:rPr>
                <w:color w:val="000000" w:themeColor="text1"/>
              </w:rPr>
              <w:t>A centralised online portal, managed by CPCB, supports registration, return filing, material balance tracking, and certificate transactions (Rule 14).</w:t>
            </w:r>
          </w:p>
          <w:p w14:paraId="173CB122" w14:textId="77777777" w:rsidR="00164521" w:rsidRPr="00685697" w:rsidRDefault="00164521" w:rsidP="00685697">
            <w:pPr>
              <w:pStyle w:val="ListParagraph"/>
              <w:numPr>
                <w:ilvl w:val="0"/>
                <w:numId w:val="54"/>
              </w:numPr>
              <w:ind w:left="387"/>
              <w:rPr>
                <w:color w:val="000000" w:themeColor="text1"/>
              </w:rPr>
            </w:pPr>
            <w:r w:rsidRPr="00685697">
              <w:rPr>
                <w:color w:val="000000" w:themeColor="text1"/>
              </w:rPr>
              <w:t>The portal is required to reflect real-time compliance data and audit outcomes (Rule 14(2)).</w:t>
            </w:r>
          </w:p>
          <w:p w14:paraId="34B6E50C" w14:textId="77777777" w:rsidR="00164521" w:rsidRPr="00685697" w:rsidRDefault="00164521" w:rsidP="00685697">
            <w:pPr>
              <w:pStyle w:val="ListParagraph"/>
              <w:numPr>
                <w:ilvl w:val="0"/>
                <w:numId w:val="54"/>
              </w:numPr>
              <w:ind w:left="387"/>
              <w:rPr>
                <w:color w:val="000000" w:themeColor="text1"/>
              </w:rPr>
            </w:pPr>
            <w:r w:rsidRPr="00685697">
              <w:rPr>
                <w:color w:val="000000" w:themeColor="text1"/>
              </w:rPr>
              <w:t>CPCB is authorised to conduct inspections and periodic audits, including through GSTN data (Rule 11(10)).</w:t>
            </w:r>
          </w:p>
          <w:p w14:paraId="5E403908" w14:textId="77777777" w:rsidR="00164521" w:rsidRPr="00685697" w:rsidRDefault="00164521" w:rsidP="00685697">
            <w:pPr>
              <w:pStyle w:val="ListParagraph"/>
              <w:numPr>
                <w:ilvl w:val="0"/>
                <w:numId w:val="54"/>
              </w:numPr>
              <w:ind w:left="387"/>
              <w:rPr>
                <w:color w:val="000000" w:themeColor="text1"/>
              </w:rPr>
            </w:pPr>
            <w:r w:rsidRPr="00685697">
              <w:rPr>
                <w:color w:val="000000" w:themeColor="text1"/>
              </w:rPr>
              <w:t>CPCB must publish a list of non-compliant producers annually (Rule 11(20)).</w:t>
            </w:r>
          </w:p>
          <w:p w14:paraId="2C2128DB" w14:textId="27D36F45" w:rsidR="00093CA9" w:rsidRPr="00685697" w:rsidRDefault="00164521" w:rsidP="00685697">
            <w:pPr>
              <w:pStyle w:val="ListParagraph"/>
              <w:keepNext/>
              <w:numPr>
                <w:ilvl w:val="0"/>
                <w:numId w:val="54"/>
              </w:numPr>
              <w:ind w:left="387"/>
              <w:jc w:val="both"/>
              <w:rPr>
                <w:color w:val="000000" w:themeColor="text1"/>
              </w:rPr>
            </w:pPr>
            <w:r w:rsidRPr="00685697">
              <w:rPr>
                <w:color w:val="000000" w:themeColor="text1"/>
              </w:rPr>
              <w:t>An annual compliance report is to be submitted by CPCB to the Central Government (Rule 11(21)).</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85697"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rsidRPr="00CF4432">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61" w:type="dxa"/>
        <w:tblInd w:w="-5" w:type="dxa"/>
        <w:tblLook w:val="04A0" w:firstRow="1" w:lastRow="0" w:firstColumn="1" w:lastColumn="0" w:noHBand="0" w:noVBand="1"/>
      </w:tblPr>
      <w:tblGrid>
        <w:gridCol w:w="423"/>
        <w:gridCol w:w="3694"/>
        <w:gridCol w:w="723"/>
        <w:gridCol w:w="1614"/>
        <w:gridCol w:w="1970"/>
        <w:gridCol w:w="2037"/>
      </w:tblGrid>
      <w:tr w:rsidR="00C4670C" w14:paraId="0ECA244B" w14:textId="77777777" w:rsidTr="00D9240C">
        <w:tc>
          <w:tcPr>
            <w:tcW w:w="423"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10038"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D9240C">
        <w:trPr>
          <w:trHeight w:val="31"/>
        </w:trPr>
        <w:tc>
          <w:tcPr>
            <w:tcW w:w="423" w:type="dxa"/>
            <w:vAlign w:val="center"/>
          </w:tcPr>
          <w:p w14:paraId="7BDF1235" w14:textId="77777777" w:rsidR="00C4670C" w:rsidRPr="00C37D48" w:rsidRDefault="00C4670C" w:rsidP="00C37D48">
            <w:pPr>
              <w:rPr>
                <w:rFonts w:ascii="Calibri" w:hAnsi="Calibri" w:cs="Calibri"/>
              </w:rPr>
            </w:pPr>
          </w:p>
        </w:tc>
        <w:tc>
          <w:tcPr>
            <w:tcW w:w="4095"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2115"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883"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945"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D9240C">
        <w:trPr>
          <w:trHeight w:val="24"/>
        </w:trPr>
        <w:tc>
          <w:tcPr>
            <w:tcW w:w="423"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095"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2115" w:type="dxa"/>
            <w:gridSpan w:val="2"/>
            <w:vAlign w:val="center"/>
          </w:tcPr>
          <w:p w14:paraId="2DEB6862" w14:textId="77777777" w:rsidR="00C4670C" w:rsidRPr="00C37D48" w:rsidRDefault="00C4670C" w:rsidP="00C37D48">
            <w:pPr>
              <w:rPr>
                <w:rFonts w:ascii="Calibri" w:hAnsi="Calibri" w:cs="Calibri"/>
              </w:rPr>
            </w:pPr>
          </w:p>
        </w:tc>
        <w:tc>
          <w:tcPr>
            <w:tcW w:w="1883" w:type="dxa"/>
            <w:vAlign w:val="center"/>
          </w:tcPr>
          <w:p w14:paraId="3B104095" w14:textId="77777777" w:rsidR="00C4670C" w:rsidRPr="00C37D48" w:rsidRDefault="00C4670C" w:rsidP="00C37D48">
            <w:pPr>
              <w:rPr>
                <w:rFonts w:ascii="Calibri" w:hAnsi="Calibri" w:cs="Calibri"/>
              </w:rPr>
            </w:pPr>
          </w:p>
        </w:tc>
        <w:tc>
          <w:tcPr>
            <w:tcW w:w="1945" w:type="dxa"/>
            <w:vAlign w:val="center"/>
          </w:tcPr>
          <w:p w14:paraId="798A6AD1" w14:textId="1BDF73DE" w:rsidR="00C4670C" w:rsidRPr="00C37D48" w:rsidRDefault="00642A39" w:rsidP="00C37D48">
            <w:pPr>
              <w:rPr>
                <w:rFonts w:ascii="Calibri" w:hAnsi="Calibri" w:cs="Calibri"/>
              </w:rPr>
            </w:pPr>
            <w:r>
              <w:rPr>
                <w:rFonts w:ascii="Calibri" w:hAnsi="Calibri" w:cs="Calibri"/>
              </w:rPr>
              <w:t>X</w:t>
            </w:r>
          </w:p>
        </w:tc>
      </w:tr>
      <w:tr w:rsidR="00C4670C" w14:paraId="6DA85BFA" w14:textId="77777777" w:rsidTr="00D9240C">
        <w:trPr>
          <w:trHeight w:val="24"/>
        </w:trPr>
        <w:tc>
          <w:tcPr>
            <w:tcW w:w="423"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095"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2115" w:type="dxa"/>
            <w:gridSpan w:val="2"/>
            <w:vAlign w:val="center"/>
          </w:tcPr>
          <w:p w14:paraId="713388AB" w14:textId="77777777" w:rsidR="00C4670C" w:rsidRPr="00C37D48" w:rsidRDefault="00C4670C" w:rsidP="00C37D48">
            <w:pPr>
              <w:rPr>
                <w:rFonts w:ascii="Calibri" w:hAnsi="Calibri" w:cs="Calibri"/>
              </w:rPr>
            </w:pPr>
          </w:p>
        </w:tc>
        <w:tc>
          <w:tcPr>
            <w:tcW w:w="1883" w:type="dxa"/>
            <w:vAlign w:val="center"/>
          </w:tcPr>
          <w:p w14:paraId="610EE987" w14:textId="77777777" w:rsidR="00C4670C" w:rsidRPr="00C37D48" w:rsidRDefault="00C4670C" w:rsidP="00C37D48">
            <w:pPr>
              <w:rPr>
                <w:rFonts w:ascii="Calibri" w:hAnsi="Calibri" w:cs="Calibri"/>
              </w:rPr>
            </w:pPr>
          </w:p>
        </w:tc>
        <w:tc>
          <w:tcPr>
            <w:tcW w:w="1945" w:type="dxa"/>
            <w:vAlign w:val="center"/>
          </w:tcPr>
          <w:p w14:paraId="1421BEFB" w14:textId="60765311" w:rsidR="00C4670C" w:rsidRPr="00C37D48" w:rsidRDefault="00642A39" w:rsidP="00C37D48">
            <w:pPr>
              <w:rPr>
                <w:rFonts w:ascii="Calibri" w:hAnsi="Calibri" w:cs="Calibri"/>
              </w:rPr>
            </w:pPr>
            <w:r>
              <w:rPr>
                <w:rFonts w:ascii="Calibri" w:hAnsi="Calibri" w:cs="Calibri"/>
              </w:rPr>
              <w:t>X</w:t>
            </w:r>
          </w:p>
        </w:tc>
      </w:tr>
      <w:tr w:rsidR="00C4670C" w14:paraId="0628414B" w14:textId="77777777" w:rsidTr="00D9240C">
        <w:trPr>
          <w:trHeight w:val="24"/>
        </w:trPr>
        <w:tc>
          <w:tcPr>
            <w:tcW w:w="423"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095"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2115" w:type="dxa"/>
            <w:gridSpan w:val="2"/>
            <w:vAlign w:val="center"/>
          </w:tcPr>
          <w:p w14:paraId="41A3133E" w14:textId="77777777" w:rsidR="00C4670C" w:rsidRPr="00C37D48" w:rsidRDefault="00C4670C" w:rsidP="00C37D48">
            <w:pPr>
              <w:rPr>
                <w:rFonts w:ascii="Calibri" w:hAnsi="Calibri" w:cs="Calibri"/>
              </w:rPr>
            </w:pPr>
          </w:p>
        </w:tc>
        <w:tc>
          <w:tcPr>
            <w:tcW w:w="1883" w:type="dxa"/>
            <w:vAlign w:val="center"/>
          </w:tcPr>
          <w:p w14:paraId="282612A2" w14:textId="77777777" w:rsidR="00C4670C" w:rsidRPr="00C37D48" w:rsidRDefault="00C4670C" w:rsidP="00C37D48">
            <w:pPr>
              <w:rPr>
                <w:rFonts w:ascii="Calibri" w:hAnsi="Calibri" w:cs="Calibri"/>
              </w:rPr>
            </w:pPr>
          </w:p>
        </w:tc>
        <w:tc>
          <w:tcPr>
            <w:tcW w:w="1945" w:type="dxa"/>
            <w:vAlign w:val="center"/>
          </w:tcPr>
          <w:p w14:paraId="57A593E9" w14:textId="08B009A8" w:rsidR="00C4670C" w:rsidRPr="00C37D48" w:rsidRDefault="00642A39" w:rsidP="00C37D48">
            <w:pPr>
              <w:rPr>
                <w:rFonts w:ascii="Calibri" w:hAnsi="Calibri" w:cs="Calibri"/>
              </w:rPr>
            </w:pPr>
            <w:r>
              <w:rPr>
                <w:rFonts w:ascii="Calibri" w:hAnsi="Calibri" w:cs="Calibri"/>
              </w:rPr>
              <w:t>X</w:t>
            </w:r>
          </w:p>
        </w:tc>
      </w:tr>
      <w:tr w:rsidR="00C4670C" w14:paraId="3916744D" w14:textId="77777777" w:rsidTr="00D9240C">
        <w:trPr>
          <w:trHeight w:val="24"/>
        </w:trPr>
        <w:tc>
          <w:tcPr>
            <w:tcW w:w="423"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095"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2115" w:type="dxa"/>
            <w:gridSpan w:val="2"/>
            <w:vAlign w:val="center"/>
          </w:tcPr>
          <w:p w14:paraId="3DE22007" w14:textId="77777777" w:rsidR="00C4670C" w:rsidRPr="00C37D48" w:rsidRDefault="00C4670C" w:rsidP="00C37D48">
            <w:pPr>
              <w:rPr>
                <w:rFonts w:ascii="Calibri" w:hAnsi="Calibri" w:cs="Calibri"/>
              </w:rPr>
            </w:pPr>
          </w:p>
        </w:tc>
        <w:tc>
          <w:tcPr>
            <w:tcW w:w="1883" w:type="dxa"/>
            <w:vAlign w:val="center"/>
          </w:tcPr>
          <w:p w14:paraId="26F38350" w14:textId="77777777" w:rsidR="00C4670C" w:rsidRPr="00C37D48" w:rsidRDefault="00C4670C" w:rsidP="00C37D48">
            <w:pPr>
              <w:rPr>
                <w:rFonts w:ascii="Calibri" w:hAnsi="Calibri" w:cs="Calibri"/>
              </w:rPr>
            </w:pPr>
          </w:p>
        </w:tc>
        <w:tc>
          <w:tcPr>
            <w:tcW w:w="1945" w:type="dxa"/>
            <w:vAlign w:val="center"/>
          </w:tcPr>
          <w:p w14:paraId="67015493" w14:textId="033AE72B" w:rsidR="00C4670C" w:rsidRPr="00C37D48" w:rsidRDefault="00642A39" w:rsidP="00C37D48">
            <w:pPr>
              <w:rPr>
                <w:rFonts w:ascii="Calibri" w:hAnsi="Calibri" w:cs="Calibri"/>
              </w:rPr>
            </w:pPr>
            <w:r>
              <w:rPr>
                <w:rFonts w:ascii="Calibri" w:hAnsi="Calibri" w:cs="Calibri"/>
              </w:rPr>
              <w:t>X</w:t>
            </w:r>
          </w:p>
        </w:tc>
      </w:tr>
      <w:tr w:rsidR="00C4670C" w14:paraId="15C62A59" w14:textId="77777777" w:rsidTr="00D9240C">
        <w:trPr>
          <w:trHeight w:val="24"/>
        </w:trPr>
        <w:tc>
          <w:tcPr>
            <w:tcW w:w="423"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095"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2115" w:type="dxa"/>
            <w:gridSpan w:val="2"/>
            <w:vAlign w:val="center"/>
          </w:tcPr>
          <w:p w14:paraId="63BA9E91" w14:textId="77777777" w:rsidR="00C4670C" w:rsidRPr="00C37D48" w:rsidRDefault="00C4670C" w:rsidP="00C37D48">
            <w:pPr>
              <w:rPr>
                <w:rFonts w:ascii="Calibri" w:hAnsi="Calibri" w:cs="Calibri"/>
              </w:rPr>
            </w:pPr>
          </w:p>
        </w:tc>
        <w:tc>
          <w:tcPr>
            <w:tcW w:w="1883" w:type="dxa"/>
            <w:vAlign w:val="center"/>
          </w:tcPr>
          <w:p w14:paraId="0962017D" w14:textId="77777777" w:rsidR="00C4670C" w:rsidRPr="00C37D48" w:rsidRDefault="00C4670C" w:rsidP="00C37D48">
            <w:pPr>
              <w:rPr>
                <w:rFonts w:ascii="Calibri" w:hAnsi="Calibri" w:cs="Calibri"/>
              </w:rPr>
            </w:pPr>
          </w:p>
        </w:tc>
        <w:tc>
          <w:tcPr>
            <w:tcW w:w="1945" w:type="dxa"/>
            <w:vAlign w:val="center"/>
          </w:tcPr>
          <w:p w14:paraId="0FDFBF9A" w14:textId="01725204" w:rsidR="00C4670C" w:rsidRPr="00C37D48" w:rsidRDefault="00642A39" w:rsidP="00C37D48">
            <w:pPr>
              <w:rPr>
                <w:rFonts w:ascii="Calibri" w:hAnsi="Calibri" w:cs="Calibri"/>
              </w:rPr>
            </w:pPr>
            <w:r>
              <w:rPr>
                <w:rFonts w:ascii="Calibri" w:hAnsi="Calibri" w:cs="Calibri"/>
              </w:rPr>
              <w:t>X</w:t>
            </w:r>
          </w:p>
        </w:tc>
      </w:tr>
      <w:tr w:rsidR="00C4670C" w14:paraId="6DAC2CA3" w14:textId="77777777" w:rsidTr="00D9240C">
        <w:trPr>
          <w:trHeight w:val="300"/>
        </w:trPr>
        <w:tc>
          <w:tcPr>
            <w:tcW w:w="423"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095"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2115" w:type="dxa"/>
            <w:gridSpan w:val="2"/>
            <w:vAlign w:val="center"/>
          </w:tcPr>
          <w:p w14:paraId="17E81F82" w14:textId="77777777" w:rsidR="00C4670C" w:rsidRPr="00C37D48" w:rsidRDefault="00C4670C" w:rsidP="00C37D48">
            <w:pPr>
              <w:rPr>
                <w:rFonts w:ascii="Calibri" w:hAnsi="Calibri" w:cs="Calibri"/>
              </w:rPr>
            </w:pPr>
          </w:p>
        </w:tc>
        <w:tc>
          <w:tcPr>
            <w:tcW w:w="1883" w:type="dxa"/>
            <w:vAlign w:val="center"/>
          </w:tcPr>
          <w:p w14:paraId="3F0D8D80" w14:textId="77777777" w:rsidR="00C4670C" w:rsidRPr="00C37D48" w:rsidRDefault="00C4670C" w:rsidP="00C37D48">
            <w:pPr>
              <w:rPr>
                <w:rFonts w:ascii="Calibri" w:hAnsi="Calibri" w:cs="Calibri"/>
              </w:rPr>
            </w:pPr>
          </w:p>
        </w:tc>
        <w:tc>
          <w:tcPr>
            <w:tcW w:w="1945" w:type="dxa"/>
            <w:vAlign w:val="center"/>
          </w:tcPr>
          <w:p w14:paraId="05FA4816" w14:textId="3618D90B" w:rsidR="00C4670C" w:rsidRPr="00C37D48" w:rsidRDefault="00642A39" w:rsidP="00C37D48">
            <w:pPr>
              <w:rPr>
                <w:rFonts w:ascii="Calibri" w:hAnsi="Calibri" w:cs="Calibri"/>
              </w:rPr>
            </w:pPr>
            <w:r>
              <w:rPr>
                <w:rFonts w:ascii="Calibri" w:hAnsi="Calibri" w:cs="Calibri"/>
              </w:rPr>
              <w:t>X</w:t>
            </w:r>
          </w:p>
        </w:tc>
      </w:tr>
      <w:tr w:rsidR="00C4670C" w14:paraId="357D8335" w14:textId="77777777" w:rsidTr="00D9240C">
        <w:trPr>
          <w:trHeight w:val="24"/>
        </w:trPr>
        <w:tc>
          <w:tcPr>
            <w:tcW w:w="423"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095"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2115" w:type="dxa"/>
            <w:gridSpan w:val="2"/>
            <w:vAlign w:val="center"/>
          </w:tcPr>
          <w:p w14:paraId="04DC3ED0" w14:textId="77777777" w:rsidR="00C4670C" w:rsidRPr="00C37D48" w:rsidRDefault="00C4670C" w:rsidP="00C37D48">
            <w:pPr>
              <w:rPr>
                <w:rFonts w:ascii="Calibri" w:hAnsi="Calibri" w:cs="Calibri"/>
              </w:rPr>
            </w:pPr>
          </w:p>
        </w:tc>
        <w:tc>
          <w:tcPr>
            <w:tcW w:w="1883" w:type="dxa"/>
            <w:vAlign w:val="center"/>
          </w:tcPr>
          <w:p w14:paraId="10625186" w14:textId="77777777" w:rsidR="00C4670C" w:rsidRPr="00C37D48" w:rsidRDefault="00C4670C" w:rsidP="00C37D48">
            <w:pPr>
              <w:rPr>
                <w:rFonts w:ascii="Calibri" w:hAnsi="Calibri" w:cs="Calibri"/>
              </w:rPr>
            </w:pPr>
          </w:p>
        </w:tc>
        <w:tc>
          <w:tcPr>
            <w:tcW w:w="1945" w:type="dxa"/>
            <w:vAlign w:val="center"/>
          </w:tcPr>
          <w:p w14:paraId="26DE33FF" w14:textId="08362E94" w:rsidR="00C4670C" w:rsidRPr="00C37D48" w:rsidRDefault="00642A39" w:rsidP="00C37D48">
            <w:pPr>
              <w:rPr>
                <w:rFonts w:ascii="Calibri" w:hAnsi="Calibri" w:cs="Calibri"/>
              </w:rPr>
            </w:pPr>
            <w:r>
              <w:rPr>
                <w:rFonts w:ascii="Calibri" w:hAnsi="Calibri" w:cs="Calibri"/>
              </w:rPr>
              <w:t>X</w:t>
            </w:r>
          </w:p>
        </w:tc>
      </w:tr>
      <w:tr w:rsidR="00D9240C" w14:paraId="506F5510" w14:textId="77777777" w:rsidTr="00D9240C">
        <w:trPr>
          <w:trHeight w:val="300"/>
        </w:trPr>
        <w:tc>
          <w:tcPr>
            <w:tcW w:w="423" w:type="dxa"/>
            <w:vAlign w:val="center"/>
          </w:tcPr>
          <w:p w14:paraId="2B1F67FA" w14:textId="255799B1" w:rsidR="00D9240C" w:rsidRPr="00C37D48" w:rsidRDefault="00D9240C" w:rsidP="00D9240C">
            <w:pPr>
              <w:rPr>
                <w:rFonts w:ascii="Calibri" w:hAnsi="Calibri" w:cs="Calibri"/>
              </w:rPr>
            </w:pPr>
            <w:r w:rsidRPr="00C37D48">
              <w:rPr>
                <w:rFonts w:ascii="Calibri" w:hAnsi="Calibri" w:cs="Calibri"/>
              </w:rPr>
              <w:t>2.1.8</w:t>
            </w:r>
          </w:p>
        </w:tc>
        <w:tc>
          <w:tcPr>
            <w:tcW w:w="4095" w:type="dxa"/>
            <w:shd w:val="clear" w:color="auto" w:fill="DEEAF6" w:themeFill="accent5" w:themeFillTint="33"/>
            <w:vAlign w:val="center"/>
          </w:tcPr>
          <w:p w14:paraId="6EE4AA46" w14:textId="77777777" w:rsidR="00D9240C" w:rsidRPr="00C37D48" w:rsidRDefault="00D9240C" w:rsidP="00D9240C">
            <w:pPr>
              <w:rPr>
                <w:rFonts w:ascii="Calibri" w:hAnsi="Calibri" w:cs="Calibri"/>
              </w:rPr>
            </w:pPr>
            <w:r w:rsidRPr="00C37D48">
              <w:rPr>
                <w:rFonts w:ascii="Calibri" w:hAnsi="Calibri" w:cs="Calibri"/>
              </w:rPr>
              <w:t>Government agencies and/or departments (national)</w:t>
            </w:r>
          </w:p>
        </w:tc>
        <w:tc>
          <w:tcPr>
            <w:tcW w:w="2115" w:type="dxa"/>
            <w:gridSpan w:val="2"/>
            <w:vAlign w:val="center"/>
          </w:tcPr>
          <w:p w14:paraId="55653212" w14:textId="634FDD99" w:rsidR="00D9240C" w:rsidRPr="00C37D48" w:rsidRDefault="00D9240C" w:rsidP="00D9240C">
            <w:pPr>
              <w:rPr>
                <w:rFonts w:ascii="Calibri" w:hAnsi="Calibri" w:cs="Calibri"/>
              </w:rPr>
            </w:pPr>
          </w:p>
        </w:tc>
        <w:tc>
          <w:tcPr>
            <w:tcW w:w="1883" w:type="dxa"/>
            <w:vAlign w:val="center"/>
          </w:tcPr>
          <w:p w14:paraId="263EB2EF" w14:textId="77777777" w:rsidR="00D9240C" w:rsidRPr="00C37D48" w:rsidRDefault="00D9240C" w:rsidP="00D9240C">
            <w:pPr>
              <w:rPr>
                <w:rFonts w:ascii="Calibri" w:hAnsi="Calibri" w:cs="Calibri"/>
              </w:rPr>
            </w:pPr>
          </w:p>
        </w:tc>
        <w:tc>
          <w:tcPr>
            <w:tcW w:w="1945" w:type="dxa"/>
            <w:vAlign w:val="center"/>
          </w:tcPr>
          <w:p w14:paraId="4E633EDC" w14:textId="067DF8F0" w:rsidR="00D9240C" w:rsidRPr="00C37D48" w:rsidRDefault="00D9240C" w:rsidP="00D9240C">
            <w:pPr>
              <w:rPr>
                <w:rFonts w:ascii="Calibri" w:hAnsi="Calibri" w:cs="Calibri"/>
              </w:rPr>
            </w:pPr>
            <w:r>
              <w:rPr>
                <w:rFonts w:ascii="Calibri" w:hAnsi="Calibri" w:cs="Calibri"/>
              </w:rPr>
              <w:t>X</w:t>
            </w:r>
          </w:p>
        </w:tc>
      </w:tr>
      <w:tr w:rsidR="00D9240C" w14:paraId="2B6504BB" w14:textId="77777777" w:rsidTr="00D9240C">
        <w:trPr>
          <w:trHeight w:val="300"/>
        </w:trPr>
        <w:tc>
          <w:tcPr>
            <w:tcW w:w="423" w:type="dxa"/>
            <w:vAlign w:val="center"/>
          </w:tcPr>
          <w:p w14:paraId="5A1F2A2B" w14:textId="73ABC3FE" w:rsidR="00D9240C" w:rsidRPr="00C37D48" w:rsidRDefault="00D9240C" w:rsidP="00D9240C">
            <w:pPr>
              <w:rPr>
                <w:rFonts w:ascii="Calibri" w:hAnsi="Calibri" w:cs="Calibri"/>
              </w:rPr>
            </w:pPr>
            <w:r w:rsidRPr="00C37D48">
              <w:rPr>
                <w:rFonts w:ascii="Calibri" w:hAnsi="Calibri" w:cs="Calibri"/>
              </w:rPr>
              <w:t>2.1.9</w:t>
            </w:r>
          </w:p>
        </w:tc>
        <w:tc>
          <w:tcPr>
            <w:tcW w:w="4095" w:type="dxa"/>
            <w:shd w:val="clear" w:color="auto" w:fill="DEEAF6" w:themeFill="accent5" w:themeFillTint="33"/>
            <w:vAlign w:val="center"/>
          </w:tcPr>
          <w:p w14:paraId="78A187EA" w14:textId="50D593E0" w:rsidR="00D9240C" w:rsidRPr="00C37D48" w:rsidRDefault="00D9240C" w:rsidP="00D9240C">
            <w:pPr>
              <w:rPr>
                <w:rFonts w:ascii="Calibri" w:hAnsi="Calibri" w:cs="Calibri"/>
              </w:rPr>
            </w:pPr>
            <w:r w:rsidRPr="00C37D48">
              <w:rPr>
                <w:rFonts w:ascii="Calibri" w:hAnsi="Calibri" w:cs="Calibri"/>
              </w:rPr>
              <w:t>Government agencies and/or departments (regional – e.g. state, province, region, metropolitan region)</w:t>
            </w:r>
          </w:p>
        </w:tc>
        <w:tc>
          <w:tcPr>
            <w:tcW w:w="2115" w:type="dxa"/>
            <w:gridSpan w:val="2"/>
            <w:vAlign w:val="center"/>
          </w:tcPr>
          <w:p w14:paraId="67E8031B" w14:textId="09F5215C" w:rsidR="00D9240C" w:rsidRPr="00C37D48" w:rsidRDefault="00D9240C" w:rsidP="00D9240C">
            <w:pPr>
              <w:rPr>
                <w:rFonts w:ascii="Calibri" w:hAnsi="Calibri" w:cs="Calibri"/>
              </w:rPr>
            </w:pPr>
          </w:p>
        </w:tc>
        <w:tc>
          <w:tcPr>
            <w:tcW w:w="1883" w:type="dxa"/>
            <w:vAlign w:val="center"/>
          </w:tcPr>
          <w:p w14:paraId="4ACC209D" w14:textId="77777777" w:rsidR="00D9240C" w:rsidRPr="00C37D48" w:rsidRDefault="00D9240C" w:rsidP="00D9240C">
            <w:pPr>
              <w:rPr>
                <w:rFonts w:ascii="Calibri" w:hAnsi="Calibri" w:cs="Calibri"/>
              </w:rPr>
            </w:pPr>
          </w:p>
        </w:tc>
        <w:tc>
          <w:tcPr>
            <w:tcW w:w="1945" w:type="dxa"/>
            <w:vAlign w:val="center"/>
          </w:tcPr>
          <w:p w14:paraId="140BFFE7" w14:textId="29C3B806" w:rsidR="00D9240C" w:rsidRPr="00C37D48" w:rsidRDefault="00D9240C" w:rsidP="00D9240C">
            <w:pPr>
              <w:rPr>
                <w:rFonts w:ascii="Calibri" w:hAnsi="Calibri" w:cs="Calibri"/>
              </w:rPr>
            </w:pPr>
            <w:r>
              <w:rPr>
                <w:rFonts w:ascii="Calibri" w:hAnsi="Calibri" w:cs="Calibri"/>
              </w:rPr>
              <w:t>X</w:t>
            </w:r>
          </w:p>
        </w:tc>
      </w:tr>
      <w:tr w:rsidR="00D9240C" w14:paraId="336597C8" w14:textId="77777777" w:rsidTr="00D9240C">
        <w:trPr>
          <w:trHeight w:val="300"/>
        </w:trPr>
        <w:tc>
          <w:tcPr>
            <w:tcW w:w="423" w:type="dxa"/>
            <w:vAlign w:val="center"/>
          </w:tcPr>
          <w:p w14:paraId="5D733C2B" w14:textId="0CA6FF87" w:rsidR="00D9240C" w:rsidRPr="00C37D48" w:rsidRDefault="00D9240C" w:rsidP="00D9240C">
            <w:pPr>
              <w:rPr>
                <w:rFonts w:ascii="Calibri" w:hAnsi="Calibri" w:cs="Calibri"/>
              </w:rPr>
            </w:pPr>
            <w:r w:rsidRPr="00C37D48">
              <w:rPr>
                <w:rFonts w:ascii="Calibri" w:hAnsi="Calibri" w:cs="Calibri"/>
              </w:rPr>
              <w:lastRenderedPageBreak/>
              <w:t>2.1.10</w:t>
            </w:r>
          </w:p>
        </w:tc>
        <w:tc>
          <w:tcPr>
            <w:tcW w:w="4095" w:type="dxa"/>
            <w:shd w:val="clear" w:color="auto" w:fill="DEEAF6" w:themeFill="accent5" w:themeFillTint="33"/>
            <w:vAlign w:val="center"/>
          </w:tcPr>
          <w:p w14:paraId="28D82D57" w14:textId="77777777" w:rsidR="00D9240C" w:rsidRPr="00C37D48" w:rsidRDefault="00D9240C" w:rsidP="00D9240C">
            <w:pPr>
              <w:rPr>
                <w:rFonts w:ascii="Calibri" w:hAnsi="Calibri" w:cs="Calibri"/>
              </w:rPr>
            </w:pPr>
            <w:r w:rsidRPr="00C37D48">
              <w:rPr>
                <w:rFonts w:ascii="Calibri" w:hAnsi="Calibri" w:cs="Calibri"/>
              </w:rPr>
              <w:t>Government agencies and/or departments (local-e.g. county, district, municipality, city)</w:t>
            </w:r>
          </w:p>
        </w:tc>
        <w:tc>
          <w:tcPr>
            <w:tcW w:w="2115" w:type="dxa"/>
            <w:gridSpan w:val="2"/>
            <w:vAlign w:val="center"/>
          </w:tcPr>
          <w:p w14:paraId="085035C8" w14:textId="1C0D73AE" w:rsidR="00D9240C" w:rsidRPr="00C37D48" w:rsidRDefault="00D9240C" w:rsidP="00D9240C">
            <w:pPr>
              <w:rPr>
                <w:rFonts w:ascii="Calibri" w:hAnsi="Calibri" w:cs="Calibri"/>
              </w:rPr>
            </w:pPr>
          </w:p>
        </w:tc>
        <w:tc>
          <w:tcPr>
            <w:tcW w:w="1883" w:type="dxa"/>
            <w:vAlign w:val="center"/>
          </w:tcPr>
          <w:p w14:paraId="082BDE9A" w14:textId="77777777" w:rsidR="00D9240C" w:rsidRPr="00C37D48" w:rsidRDefault="00D9240C" w:rsidP="00D9240C">
            <w:pPr>
              <w:rPr>
                <w:rFonts w:ascii="Calibri" w:hAnsi="Calibri" w:cs="Calibri"/>
              </w:rPr>
            </w:pPr>
          </w:p>
        </w:tc>
        <w:tc>
          <w:tcPr>
            <w:tcW w:w="1945" w:type="dxa"/>
            <w:vAlign w:val="center"/>
          </w:tcPr>
          <w:p w14:paraId="16075C1E" w14:textId="547797CB" w:rsidR="00D9240C" w:rsidRPr="00C37D48" w:rsidRDefault="00D9240C" w:rsidP="00D9240C">
            <w:pPr>
              <w:rPr>
                <w:rFonts w:ascii="Calibri" w:hAnsi="Calibri" w:cs="Calibri"/>
              </w:rPr>
            </w:pPr>
            <w:r>
              <w:rPr>
                <w:rFonts w:ascii="Calibri" w:hAnsi="Calibri" w:cs="Calibri"/>
              </w:rPr>
              <w:t>X</w:t>
            </w:r>
          </w:p>
        </w:tc>
      </w:tr>
      <w:tr w:rsidR="00C4670C" w14:paraId="3A2B7207" w14:textId="77777777" w:rsidTr="00D9240C">
        <w:trPr>
          <w:trHeight w:val="300"/>
        </w:trPr>
        <w:tc>
          <w:tcPr>
            <w:tcW w:w="423"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095"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2115" w:type="dxa"/>
            <w:gridSpan w:val="2"/>
            <w:vAlign w:val="center"/>
          </w:tcPr>
          <w:p w14:paraId="21C8C1A2" w14:textId="77777777" w:rsidR="00C4670C" w:rsidRPr="00C37D48" w:rsidRDefault="00C4670C" w:rsidP="00C37D48">
            <w:pPr>
              <w:rPr>
                <w:rFonts w:ascii="Calibri" w:hAnsi="Calibri" w:cs="Calibri"/>
              </w:rPr>
            </w:pPr>
          </w:p>
        </w:tc>
        <w:tc>
          <w:tcPr>
            <w:tcW w:w="1883" w:type="dxa"/>
            <w:vAlign w:val="center"/>
          </w:tcPr>
          <w:p w14:paraId="2DB9329A" w14:textId="77777777" w:rsidR="00C4670C" w:rsidRPr="00C37D48" w:rsidRDefault="00C4670C" w:rsidP="00C37D48">
            <w:pPr>
              <w:rPr>
                <w:rFonts w:ascii="Calibri" w:hAnsi="Calibri" w:cs="Calibri"/>
              </w:rPr>
            </w:pPr>
          </w:p>
        </w:tc>
        <w:tc>
          <w:tcPr>
            <w:tcW w:w="1945" w:type="dxa"/>
            <w:vAlign w:val="center"/>
          </w:tcPr>
          <w:p w14:paraId="34D7141D" w14:textId="03C65F50" w:rsidR="00C4670C" w:rsidRPr="00C37D48" w:rsidRDefault="003A4C91" w:rsidP="00C37D48">
            <w:pPr>
              <w:rPr>
                <w:rFonts w:ascii="Calibri" w:hAnsi="Calibri" w:cs="Calibri"/>
              </w:rPr>
            </w:pPr>
            <w:r>
              <w:rPr>
                <w:rFonts w:ascii="Calibri" w:hAnsi="Calibri" w:cs="Calibri"/>
              </w:rPr>
              <w:t>X</w:t>
            </w:r>
          </w:p>
        </w:tc>
      </w:tr>
      <w:tr w:rsidR="00C4670C" w14:paraId="476C0EA9" w14:textId="77777777" w:rsidTr="00D9240C">
        <w:trPr>
          <w:trHeight w:val="24"/>
        </w:trPr>
        <w:tc>
          <w:tcPr>
            <w:tcW w:w="423"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095"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2115" w:type="dxa"/>
            <w:gridSpan w:val="2"/>
            <w:vAlign w:val="center"/>
          </w:tcPr>
          <w:p w14:paraId="3F575FB7" w14:textId="6C0285D8" w:rsidR="00C4670C" w:rsidRPr="00C37D48" w:rsidRDefault="003A4C91" w:rsidP="00C37D48">
            <w:pPr>
              <w:rPr>
                <w:rFonts w:ascii="Calibri" w:hAnsi="Calibri" w:cs="Calibri"/>
              </w:rPr>
            </w:pPr>
            <w:r>
              <w:rPr>
                <w:rFonts w:ascii="Calibri" w:hAnsi="Calibri" w:cs="Calibri"/>
              </w:rPr>
              <w:t>X</w:t>
            </w:r>
          </w:p>
        </w:tc>
        <w:tc>
          <w:tcPr>
            <w:tcW w:w="1883" w:type="dxa"/>
            <w:vAlign w:val="center"/>
          </w:tcPr>
          <w:p w14:paraId="15FFC7AD" w14:textId="77777777" w:rsidR="00C4670C" w:rsidRPr="00C37D48" w:rsidRDefault="00C4670C" w:rsidP="00C37D48">
            <w:pPr>
              <w:rPr>
                <w:rFonts w:ascii="Calibri" w:hAnsi="Calibri" w:cs="Calibri"/>
              </w:rPr>
            </w:pPr>
          </w:p>
        </w:tc>
        <w:tc>
          <w:tcPr>
            <w:tcW w:w="1945"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D9240C">
        <w:trPr>
          <w:trHeight w:val="24"/>
        </w:trPr>
        <w:tc>
          <w:tcPr>
            <w:tcW w:w="423"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095"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2115" w:type="dxa"/>
            <w:gridSpan w:val="2"/>
            <w:vAlign w:val="center"/>
          </w:tcPr>
          <w:p w14:paraId="01F3CDFB" w14:textId="64F49F08" w:rsidR="00C4670C" w:rsidRPr="00C37D48" w:rsidRDefault="003A4C91" w:rsidP="00C37D48">
            <w:pPr>
              <w:rPr>
                <w:rFonts w:ascii="Calibri" w:hAnsi="Calibri" w:cs="Calibri"/>
              </w:rPr>
            </w:pPr>
            <w:r>
              <w:rPr>
                <w:rFonts w:ascii="Calibri" w:hAnsi="Calibri" w:cs="Calibri"/>
              </w:rPr>
              <w:t>X</w:t>
            </w:r>
          </w:p>
        </w:tc>
        <w:tc>
          <w:tcPr>
            <w:tcW w:w="1883" w:type="dxa"/>
            <w:vAlign w:val="center"/>
          </w:tcPr>
          <w:p w14:paraId="0131CDDC" w14:textId="77777777" w:rsidR="00C4670C" w:rsidRPr="00C37D48" w:rsidRDefault="00C4670C" w:rsidP="00C37D48">
            <w:pPr>
              <w:rPr>
                <w:rFonts w:ascii="Calibri" w:hAnsi="Calibri" w:cs="Calibri"/>
              </w:rPr>
            </w:pPr>
          </w:p>
        </w:tc>
        <w:tc>
          <w:tcPr>
            <w:tcW w:w="1945"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D9240C">
        <w:trPr>
          <w:trHeight w:val="24"/>
        </w:trPr>
        <w:tc>
          <w:tcPr>
            <w:tcW w:w="423"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10038"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D9240C">
        <w:trPr>
          <w:trHeight w:val="24"/>
        </w:trPr>
        <w:tc>
          <w:tcPr>
            <w:tcW w:w="423" w:type="dxa"/>
            <w:vAlign w:val="center"/>
          </w:tcPr>
          <w:p w14:paraId="4CFD3581" w14:textId="77777777" w:rsidR="004F276F" w:rsidRPr="00C37D48" w:rsidRDefault="004F276F" w:rsidP="00C37D48">
            <w:pPr>
              <w:rPr>
                <w:rFonts w:ascii="Calibri" w:hAnsi="Calibri" w:cs="Calibri"/>
              </w:rPr>
            </w:pPr>
          </w:p>
        </w:tc>
        <w:tc>
          <w:tcPr>
            <w:tcW w:w="10038" w:type="dxa"/>
            <w:gridSpan w:val="5"/>
            <w:shd w:val="clear" w:color="auto" w:fill="auto"/>
            <w:vAlign w:val="center"/>
          </w:tcPr>
          <w:p w14:paraId="28FA68F6" w14:textId="412F72CD" w:rsidR="004F276F" w:rsidRPr="003A4C91" w:rsidRDefault="00D9240C" w:rsidP="00685697">
            <w:pPr>
              <w:jc w:val="both"/>
              <w:rPr>
                <w:rFonts w:ascii="Calibri" w:hAnsi="Calibri" w:cs="Calibri"/>
              </w:rPr>
            </w:pPr>
            <w:r w:rsidRPr="00D9240C">
              <w:rPr>
                <w:rFonts w:ascii="Calibri" w:hAnsi="Calibri" w:cs="Calibri"/>
              </w:rPr>
              <w:t>Entities targeted include producers, refurbishers, recyclers, and waste collection and segregation entities, as defined under Rule 2(1)(i) and Rule 3 of the Battery Waste Management Rules, 2022. These entities are identified based on their role in the battery life cycle, and not based on their corporate form (i.e., public, private, SME, or state-owned).</w:t>
            </w:r>
          </w:p>
        </w:tc>
      </w:tr>
      <w:tr w:rsidR="004F276F" w:rsidRPr="004F276F" w14:paraId="33AF3598" w14:textId="77777777" w:rsidTr="00D9240C">
        <w:trPr>
          <w:trHeight w:val="107"/>
        </w:trPr>
        <w:tc>
          <w:tcPr>
            <w:tcW w:w="423"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10038"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D9240C">
        <w:trPr>
          <w:trHeight w:val="39"/>
        </w:trPr>
        <w:tc>
          <w:tcPr>
            <w:tcW w:w="423" w:type="dxa"/>
            <w:vAlign w:val="center"/>
          </w:tcPr>
          <w:p w14:paraId="63A7C8CE" w14:textId="77777777" w:rsidR="004F276F" w:rsidRPr="00C37D48" w:rsidRDefault="004F276F" w:rsidP="00C37D48">
            <w:pPr>
              <w:rPr>
                <w:rFonts w:ascii="Calibri" w:hAnsi="Calibri" w:cs="Calibri"/>
              </w:rPr>
            </w:pPr>
          </w:p>
        </w:tc>
        <w:tc>
          <w:tcPr>
            <w:tcW w:w="4095"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2115"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883"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945"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D9240C">
        <w:trPr>
          <w:trHeight w:val="35"/>
        </w:trPr>
        <w:tc>
          <w:tcPr>
            <w:tcW w:w="423"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095"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2115" w:type="dxa"/>
            <w:gridSpan w:val="2"/>
            <w:vAlign w:val="center"/>
          </w:tcPr>
          <w:p w14:paraId="058F7FE2" w14:textId="77777777" w:rsidR="004F276F" w:rsidRPr="00C37D48" w:rsidRDefault="004F276F" w:rsidP="00C37D48">
            <w:pPr>
              <w:rPr>
                <w:rFonts w:ascii="Calibri" w:hAnsi="Calibri" w:cs="Calibri"/>
              </w:rPr>
            </w:pPr>
          </w:p>
        </w:tc>
        <w:tc>
          <w:tcPr>
            <w:tcW w:w="1883" w:type="dxa"/>
            <w:vAlign w:val="center"/>
          </w:tcPr>
          <w:p w14:paraId="6D29C210" w14:textId="77777777" w:rsidR="004F276F" w:rsidRPr="00C37D48" w:rsidRDefault="004F276F" w:rsidP="00C37D48">
            <w:pPr>
              <w:rPr>
                <w:rFonts w:ascii="Calibri" w:hAnsi="Calibri" w:cs="Calibri"/>
              </w:rPr>
            </w:pPr>
          </w:p>
        </w:tc>
        <w:tc>
          <w:tcPr>
            <w:tcW w:w="1945"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D9240C">
        <w:trPr>
          <w:trHeight w:val="35"/>
        </w:trPr>
        <w:tc>
          <w:tcPr>
            <w:tcW w:w="423"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095"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2115" w:type="dxa"/>
            <w:gridSpan w:val="2"/>
            <w:vAlign w:val="center"/>
          </w:tcPr>
          <w:p w14:paraId="3AF5C759" w14:textId="77777777" w:rsidR="004F276F" w:rsidRPr="00C37D48" w:rsidRDefault="004F276F" w:rsidP="00C37D48">
            <w:pPr>
              <w:rPr>
                <w:rFonts w:ascii="Calibri" w:hAnsi="Calibri" w:cs="Calibri"/>
              </w:rPr>
            </w:pPr>
          </w:p>
        </w:tc>
        <w:tc>
          <w:tcPr>
            <w:tcW w:w="1883" w:type="dxa"/>
            <w:vAlign w:val="center"/>
          </w:tcPr>
          <w:p w14:paraId="01ED6F56" w14:textId="77777777" w:rsidR="004F276F" w:rsidRPr="00C37D48" w:rsidRDefault="004F276F" w:rsidP="00C37D48">
            <w:pPr>
              <w:rPr>
                <w:rFonts w:ascii="Calibri" w:hAnsi="Calibri" w:cs="Calibri"/>
              </w:rPr>
            </w:pPr>
          </w:p>
        </w:tc>
        <w:tc>
          <w:tcPr>
            <w:tcW w:w="1945"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D9240C">
        <w:trPr>
          <w:trHeight w:val="35"/>
        </w:trPr>
        <w:tc>
          <w:tcPr>
            <w:tcW w:w="423"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095"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2115" w:type="dxa"/>
            <w:gridSpan w:val="2"/>
            <w:vAlign w:val="center"/>
          </w:tcPr>
          <w:p w14:paraId="721D1CC4" w14:textId="77777777" w:rsidR="004F276F" w:rsidRPr="00C37D48" w:rsidRDefault="004F276F" w:rsidP="00C37D48">
            <w:pPr>
              <w:rPr>
                <w:rFonts w:ascii="Calibri" w:hAnsi="Calibri" w:cs="Calibri"/>
              </w:rPr>
            </w:pPr>
          </w:p>
        </w:tc>
        <w:tc>
          <w:tcPr>
            <w:tcW w:w="1883" w:type="dxa"/>
            <w:vAlign w:val="center"/>
          </w:tcPr>
          <w:p w14:paraId="61E573A7" w14:textId="77777777" w:rsidR="004F276F" w:rsidRPr="00C37D48" w:rsidRDefault="004F276F" w:rsidP="00C37D48">
            <w:pPr>
              <w:rPr>
                <w:rFonts w:ascii="Calibri" w:hAnsi="Calibri" w:cs="Calibri"/>
              </w:rPr>
            </w:pPr>
          </w:p>
        </w:tc>
        <w:tc>
          <w:tcPr>
            <w:tcW w:w="1945"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D9240C">
        <w:trPr>
          <w:trHeight w:val="35"/>
        </w:trPr>
        <w:tc>
          <w:tcPr>
            <w:tcW w:w="423"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095"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2115" w:type="dxa"/>
            <w:gridSpan w:val="2"/>
            <w:vAlign w:val="center"/>
          </w:tcPr>
          <w:p w14:paraId="208F39AF" w14:textId="77777777" w:rsidR="004F276F" w:rsidRPr="00C37D48" w:rsidRDefault="004F276F" w:rsidP="00C37D48">
            <w:pPr>
              <w:rPr>
                <w:rFonts w:ascii="Calibri" w:hAnsi="Calibri" w:cs="Calibri"/>
              </w:rPr>
            </w:pPr>
          </w:p>
        </w:tc>
        <w:tc>
          <w:tcPr>
            <w:tcW w:w="1883" w:type="dxa"/>
            <w:vAlign w:val="center"/>
          </w:tcPr>
          <w:p w14:paraId="31A4BA41" w14:textId="77777777" w:rsidR="004F276F" w:rsidRPr="00C37D48" w:rsidRDefault="004F276F" w:rsidP="00C37D48">
            <w:pPr>
              <w:rPr>
                <w:rFonts w:ascii="Calibri" w:hAnsi="Calibri" w:cs="Calibri"/>
              </w:rPr>
            </w:pPr>
          </w:p>
        </w:tc>
        <w:tc>
          <w:tcPr>
            <w:tcW w:w="1945"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D9240C">
        <w:trPr>
          <w:trHeight w:val="35"/>
        </w:trPr>
        <w:tc>
          <w:tcPr>
            <w:tcW w:w="423"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.5</w:t>
            </w:r>
          </w:p>
        </w:tc>
        <w:tc>
          <w:tcPr>
            <w:tcW w:w="4095"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2115" w:type="dxa"/>
            <w:gridSpan w:val="2"/>
            <w:vAlign w:val="center"/>
          </w:tcPr>
          <w:p w14:paraId="04A3F1D3" w14:textId="77777777" w:rsidR="004F276F" w:rsidRPr="00C37D48" w:rsidRDefault="004F276F" w:rsidP="00C37D48">
            <w:pPr>
              <w:rPr>
                <w:rFonts w:ascii="Calibri" w:hAnsi="Calibri" w:cs="Calibri"/>
              </w:rPr>
            </w:pPr>
          </w:p>
        </w:tc>
        <w:tc>
          <w:tcPr>
            <w:tcW w:w="1883" w:type="dxa"/>
            <w:vAlign w:val="center"/>
          </w:tcPr>
          <w:p w14:paraId="2080DD68" w14:textId="77777777" w:rsidR="004F276F" w:rsidRPr="00C37D48" w:rsidRDefault="004F276F" w:rsidP="00C37D48">
            <w:pPr>
              <w:rPr>
                <w:rFonts w:ascii="Calibri" w:hAnsi="Calibri" w:cs="Calibri"/>
              </w:rPr>
            </w:pPr>
          </w:p>
        </w:tc>
        <w:tc>
          <w:tcPr>
            <w:tcW w:w="1945"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D9240C">
        <w:trPr>
          <w:trHeight w:val="35"/>
        </w:trPr>
        <w:tc>
          <w:tcPr>
            <w:tcW w:w="423"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095"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2115" w:type="dxa"/>
            <w:gridSpan w:val="2"/>
            <w:vAlign w:val="center"/>
          </w:tcPr>
          <w:p w14:paraId="20C4BFB6" w14:textId="77777777" w:rsidR="004F276F" w:rsidRPr="00C37D48" w:rsidRDefault="004F276F" w:rsidP="00C37D48">
            <w:pPr>
              <w:rPr>
                <w:rFonts w:ascii="Calibri" w:hAnsi="Calibri" w:cs="Calibri"/>
              </w:rPr>
            </w:pPr>
          </w:p>
        </w:tc>
        <w:tc>
          <w:tcPr>
            <w:tcW w:w="1883" w:type="dxa"/>
            <w:vAlign w:val="center"/>
          </w:tcPr>
          <w:p w14:paraId="36FB5EFE" w14:textId="77777777" w:rsidR="004F276F" w:rsidRPr="00C37D48" w:rsidRDefault="004F276F" w:rsidP="00C37D48">
            <w:pPr>
              <w:rPr>
                <w:rFonts w:ascii="Calibri" w:hAnsi="Calibri" w:cs="Calibri"/>
              </w:rPr>
            </w:pPr>
          </w:p>
        </w:tc>
        <w:tc>
          <w:tcPr>
            <w:tcW w:w="1945"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D9240C">
        <w:trPr>
          <w:trHeight w:val="35"/>
        </w:trPr>
        <w:tc>
          <w:tcPr>
            <w:tcW w:w="423"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10038"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D9240C">
        <w:trPr>
          <w:trHeight w:val="35"/>
        </w:trPr>
        <w:tc>
          <w:tcPr>
            <w:tcW w:w="423" w:type="dxa"/>
            <w:vAlign w:val="center"/>
          </w:tcPr>
          <w:p w14:paraId="632A9808" w14:textId="77777777" w:rsidR="004F276F" w:rsidRPr="00C37D48" w:rsidRDefault="004F276F" w:rsidP="00C37D48">
            <w:pPr>
              <w:rPr>
                <w:rFonts w:ascii="Calibri" w:hAnsi="Calibri" w:cs="Calibri"/>
              </w:rPr>
            </w:pPr>
          </w:p>
        </w:tc>
        <w:tc>
          <w:tcPr>
            <w:tcW w:w="10038"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D9240C">
        <w:trPr>
          <w:trHeight w:val="647"/>
        </w:trPr>
        <w:tc>
          <w:tcPr>
            <w:tcW w:w="423"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10038"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D9240C">
        <w:trPr>
          <w:trHeight w:val="25"/>
        </w:trPr>
        <w:tc>
          <w:tcPr>
            <w:tcW w:w="423" w:type="dxa"/>
            <w:vAlign w:val="center"/>
          </w:tcPr>
          <w:p w14:paraId="1A2E2327" w14:textId="77777777" w:rsidR="004F276F" w:rsidRPr="00C37D48" w:rsidRDefault="004F276F" w:rsidP="00C37D48">
            <w:pPr>
              <w:rPr>
                <w:rFonts w:ascii="Calibri" w:hAnsi="Calibri" w:cs="Calibri"/>
              </w:rPr>
            </w:pPr>
          </w:p>
        </w:tc>
        <w:tc>
          <w:tcPr>
            <w:tcW w:w="4095"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2115"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883"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945"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D9240C">
        <w:trPr>
          <w:trHeight w:val="22"/>
        </w:trPr>
        <w:tc>
          <w:tcPr>
            <w:tcW w:w="423"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095"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2115" w:type="dxa"/>
            <w:gridSpan w:val="2"/>
            <w:vAlign w:val="center"/>
          </w:tcPr>
          <w:p w14:paraId="2E16BE73" w14:textId="77777777" w:rsidR="004F276F" w:rsidRPr="00C37D48" w:rsidRDefault="004F276F" w:rsidP="00C37D48">
            <w:pPr>
              <w:rPr>
                <w:rFonts w:ascii="Calibri" w:hAnsi="Calibri" w:cs="Calibri"/>
              </w:rPr>
            </w:pPr>
          </w:p>
        </w:tc>
        <w:tc>
          <w:tcPr>
            <w:tcW w:w="1883" w:type="dxa"/>
            <w:vAlign w:val="center"/>
          </w:tcPr>
          <w:p w14:paraId="39950BCF" w14:textId="77777777" w:rsidR="004F276F" w:rsidRPr="00C37D48" w:rsidRDefault="004F276F" w:rsidP="00C37D48">
            <w:pPr>
              <w:rPr>
                <w:rFonts w:ascii="Calibri" w:hAnsi="Calibri" w:cs="Calibri"/>
              </w:rPr>
            </w:pPr>
          </w:p>
        </w:tc>
        <w:tc>
          <w:tcPr>
            <w:tcW w:w="1945" w:type="dxa"/>
            <w:vAlign w:val="center"/>
          </w:tcPr>
          <w:p w14:paraId="25F2C95C" w14:textId="219098D0" w:rsidR="004F276F" w:rsidRPr="00C37D48" w:rsidRDefault="00642A39" w:rsidP="00C37D48">
            <w:pPr>
              <w:rPr>
                <w:rFonts w:ascii="Calibri" w:hAnsi="Calibri" w:cs="Calibri"/>
              </w:rPr>
            </w:pPr>
            <w:r>
              <w:rPr>
                <w:rFonts w:ascii="Calibri" w:hAnsi="Calibri" w:cs="Calibri"/>
              </w:rPr>
              <w:t>X</w:t>
            </w:r>
          </w:p>
        </w:tc>
      </w:tr>
      <w:tr w:rsidR="004F276F" w:rsidRPr="004F276F" w14:paraId="221BE2D2" w14:textId="77777777" w:rsidTr="00D9240C">
        <w:trPr>
          <w:trHeight w:val="22"/>
        </w:trPr>
        <w:tc>
          <w:tcPr>
            <w:tcW w:w="423"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095"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2115" w:type="dxa"/>
            <w:gridSpan w:val="2"/>
            <w:vAlign w:val="center"/>
          </w:tcPr>
          <w:p w14:paraId="63CC48E3" w14:textId="77777777" w:rsidR="004F276F" w:rsidRPr="00C37D48" w:rsidRDefault="004F276F" w:rsidP="00C37D48">
            <w:pPr>
              <w:rPr>
                <w:rFonts w:ascii="Calibri" w:hAnsi="Calibri" w:cs="Calibri"/>
              </w:rPr>
            </w:pPr>
          </w:p>
        </w:tc>
        <w:tc>
          <w:tcPr>
            <w:tcW w:w="1883" w:type="dxa"/>
            <w:vAlign w:val="center"/>
          </w:tcPr>
          <w:p w14:paraId="2F1523FA" w14:textId="77777777" w:rsidR="004F276F" w:rsidRPr="00C37D48" w:rsidRDefault="004F276F" w:rsidP="00C37D48">
            <w:pPr>
              <w:rPr>
                <w:rFonts w:ascii="Calibri" w:hAnsi="Calibri" w:cs="Calibri"/>
              </w:rPr>
            </w:pPr>
          </w:p>
        </w:tc>
        <w:tc>
          <w:tcPr>
            <w:tcW w:w="1945" w:type="dxa"/>
            <w:vAlign w:val="center"/>
          </w:tcPr>
          <w:p w14:paraId="5911FCCB" w14:textId="339D5399" w:rsidR="004F276F" w:rsidRPr="00C37D48" w:rsidRDefault="00642A39" w:rsidP="00C37D48">
            <w:pPr>
              <w:rPr>
                <w:rFonts w:ascii="Calibri" w:hAnsi="Calibri" w:cs="Calibri"/>
              </w:rPr>
            </w:pPr>
            <w:r>
              <w:rPr>
                <w:rFonts w:ascii="Calibri" w:hAnsi="Calibri" w:cs="Calibri"/>
              </w:rPr>
              <w:t>X</w:t>
            </w:r>
          </w:p>
        </w:tc>
      </w:tr>
      <w:tr w:rsidR="004F276F" w:rsidRPr="004F276F" w14:paraId="1A69E34B" w14:textId="77777777" w:rsidTr="00D9240C">
        <w:trPr>
          <w:trHeight w:val="22"/>
        </w:trPr>
        <w:tc>
          <w:tcPr>
            <w:tcW w:w="423"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095"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2115" w:type="dxa"/>
            <w:gridSpan w:val="2"/>
            <w:vAlign w:val="center"/>
          </w:tcPr>
          <w:p w14:paraId="79A7922A" w14:textId="3D76F06A" w:rsidR="004F276F" w:rsidRPr="00C37D48" w:rsidRDefault="000B5197" w:rsidP="00C37D48">
            <w:pPr>
              <w:rPr>
                <w:rFonts w:ascii="Calibri" w:hAnsi="Calibri" w:cs="Calibri"/>
              </w:rPr>
            </w:pPr>
            <w:r>
              <w:rPr>
                <w:rFonts w:ascii="Calibri" w:hAnsi="Calibri" w:cs="Calibri"/>
              </w:rPr>
              <w:t>X</w:t>
            </w:r>
          </w:p>
        </w:tc>
        <w:tc>
          <w:tcPr>
            <w:tcW w:w="1883" w:type="dxa"/>
            <w:vAlign w:val="center"/>
          </w:tcPr>
          <w:p w14:paraId="2C9F4307" w14:textId="77777777" w:rsidR="004F276F" w:rsidRPr="00C37D48" w:rsidRDefault="004F276F" w:rsidP="00C37D48">
            <w:pPr>
              <w:rPr>
                <w:rFonts w:ascii="Calibri" w:hAnsi="Calibri" w:cs="Calibri"/>
              </w:rPr>
            </w:pPr>
          </w:p>
        </w:tc>
        <w:tc>
          <w:tcPr>
            <w:tcW w:w="1945" w:type="dxa"/>
            <w:vAlign w:val="center"/>
          </w:tcPr>
          <w:p w14:paraId="74DB416D" w14:textId="03047077" w:rsidR="004F276F" w:rsidRPr="00C37D48" w:rsidRDefault="004F276F" w:rsidP="00C37D48">
            <w:pPr>
              <w:rPr>
                <w:rFonts w:ascii="Calibri" w:hAnsi="Calibri" w:cs="Calibri"/>
              </w:rPr>
            </w:pPr>
          </w:p>
        </w:tc>
      </w:tr>
      <w:tr w:rsidR="004F276F" w:rsidRPr="004F276F" w14:paraId="56C48EC6" w14:textId="77777777" w:rsidTr="00D9240C">
        <w:trPr>
          <w:trHeight w:val="22"/>
        </w:trPr>
        <w:tc>
          <w:tcPr>
            <w:tcW w:w="423"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095"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2115" w:type="dxa"/>
            <w:gridSpan w:val="2"/>
            <w:vAlign w:val="center"/>
          </w:tcPr>
          <w:p w14:paraId="303147C8" w14:textId="77777777" w:rsidR="004F276F" w:rsidRPr="00C37D48" w:rsidRDefault="004F276F" w:rsidP="00C37D48">
            <w:pPr>
              <w:rPr>
                <w:rFonts w:ascii="Calibri" w:hAnsi="Calibri" w:cs="Calibri"/>
              </w:rPr>
            </w:pPr>
          </w:p>
        </w:tc>
        <w:tc>
          <w:tcPr>
            <w:tcW w:w="1883" w:type="dxa"/>
            <w:vAlign w:val="center"/>
          </w:tcPr>
          <w:p w14:paraId="6D9B9D6B" w14:textId="77777777" w:rsidR="004F276F" w:rsidRPr="00C37D48" w:rsidRDefault="004F276F" w:rsidP="00C37D48">
            <w:pPr>
              <w:rPr>
                <w:rFonts w:ascii="Calibri" w:hAnsi="Calibri" w:cs="Calibri"/>
              </w:rPr>
            </w:pPr>
          </w:p>
        </w:tc>
        <w:tc>
          <w:tcPr>
            <w:tcW w:w="1945" w:type="dxa"/>
            <w:vAlign w:val="center"/>
          </w:tcPr>
          <w:p w14:paraId="05F302F1" w14:textId="6D25B9FF" w:rsidR="004F276F" w:rsidRPr="00C37D48" w:rsidRDefault="000B5197" w:rsidP="00C37D48">
            <w:pPr>
              <w:rPr>
                <w:rFonts w:ascii="Calibri" w:hAnsi="Calibri" w:cs="Calibri"/>
              </w:rPr>
            </w:pPr>
            <w:r>
              <w:rPr>
                <w:rFonts w:ascii="Calibri" w:hAnsi="Calibri" w:cs="Calibri"/>
              </w:rPr>
              <w:t>X</w:t>
            </w:r>
          </w:p>
        </w:tc>
      </w:tr>
      <w:tr w:rsidR="004F276F" w:rsidRPr="004F276F" w14:paraId="0B37A770" w14:textId="77777777" w:rsidTr="00D9240C">
        <w:trPr>
          <w:trHeight w:val="22"/>
        </w:trPr>
        <w:tc>
          <w:tcPr>
            <w:tcW w:w="423"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095"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2115" w:type="dxa"/>
            <w:gridSpan w:val="2"/>
            <w:vAlign w:val="center"/>
          </w:tcPr>
          <w:p w14:paraId="244E14E1" w14:textId="510CEC76" w:rsidR="004F276F" w:rsidRPr="00C37D48" w:rsidRDefault="00046EF6" w:rsidP="00C37D48">
            <w:pPr>
              <w:rPr>
                <w:rFonts w:ascii="Calibri" w:hAnsi="Calibri" w:cs="Calibri"/>
              </w:rPr>
            </w:pPr>
            <w:r>
              <w:rPr>
                <w:rFonts w:ascii="Calibri" w:hAnsi="Calibri" w:cs="Calibri"/>
              </w:rPr>
              <w:t>x</w:t>
            </w:r>
          </w:p>
        </w:tc>
        <w:tc>
          <w:tcPr>
            <w:tcW w:w="1883" w:type="dxa"/>
            <w:vAlign w:val="center"/>
          </w:tcPr>
          <w:p w14:paraId="6283B103" w14:textId="77777777" w:rsidR="004F276F" w:rsidRPr="00C37D48" w:rsidRDefault="004F276F" w:rsidP="00C37D48">
            <w:pPr>
              <w:rPr>
                <w:rFonts w:ascii="Calibri" w:hAnsi="Calibri" w:cs="Calibri"/>
              </w:rPr>
            </w:pPr>
          </w:p>
        </w:tc>
        <w:tc>
          <w:tcPr>
            <w:tcW w:w="1945"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D9240C">
        <w:trPr>
          <w:trHeight w:val="22"/>
        </w:trPr>
        <w:tc>
          <w:tcPr>
            <w:tcW w:w="423"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095"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2115" w:type="dxa"/>
            <w:gridSpan w:val="2"/>
            <w:vAlign w:val="center"/>
          </w:tcPr>
          <w:p w14:paraId="0C303E92" w14:textId="77777777" w:rsidR="004F276F" w:rsidRPr="00C37D48" w:rsidRDefault="004F276F" w:rsidP="00C37D48">
            <w:pPr>
              <w:rPr>
                <w:rFonts w:ascii="Calibri" w:hAnsi="Calibri" w:cs="Calibri"/>
              </w:rPr>
            </w:pPr>
          </w:p>
        </w:tc>
        <w:tc>
          <w:tcPr>
            <w:tcW w:w="1883" w:type="dxa"/>
            <w:vAlign w:val="center"/>
          </w:tcPr>
          <w:p w14:paraId="31DD2887" w14:textId="77777777" w:rsidR="004F276F" w:rsidRPr="00C37D48" w:rsidRDefault="004F276F" w:rsidP="00C37D48">
            <w:pPr>
              <w:rPr>
                <w:rFonts w:ascii="Calibri" w:hAnsi="Calibri" w:cs="Calibri"/>
              </w:rPr>
            </w:pPr>
          </w:p>
        </w:tc>
        <w:tc>
          <w:tcPr>
            <w:tcW w:w="1945" w:type="dxa"/>
            <w:vAlign w:val="center"/>
          </w:tcPr>
          <w:p w14:paraId="0C689372" w14:textId="4CE9999A" w:rsidR="004F276F" w:rsidRPr="00C37D48" w:rsidRDefault="000B5197" w:rsidP="00C37D48">
            <w:pPr>
              <w:rPr>
                <w:rFonts w:ascii="Calibri" w:hAnsi="Calibri" w:cs="Calibri"/>
              </w:rPr>
            </w:pPr>
            <w:r>
              <w:rPr>
                <w:rFonts w:ascii="Calibri" w:hAnsi="Calibri" w:cs="Calibri"/>
              </w:rPr>
              <w:t>X</w:t>
            </w:r>
          </w:p>
        </w:tc>
      </w:tr>
      <w:tr w:rsidR="004F276F" w:rsidRPr="004F276F" w14:paraId="5ED04E0A" w14:textId="77777777" w:rsidTr="00D9240C">
        <w:trPr>
          <w:trHeight w:val="300"/>
        </w:trPr>
        <w:tc>
          <w:tcPr>
            <w:tcW w:w="423"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095"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2115" w:type="dxa"/>
            <w:gridSpan w:val="2"/>
            <w:vAlign w:val="center"/>
          </w:tcPr>
          <w:p w14:paraId="52F150DC" w14:textId="77777777" w:rsidR="004F276F" w:rsidRPr="00C37D48" w:rsidRDefault="004F276F" w:rsidP="00C37D48">
            <w:pPr>
              <w:rPr>
                <w:rFonts w:ascii="Calibri" w:hAnsi="Calibri" w:cs="Calibri"/>
              </w:rPr>
            </w:pPr>
          </w:p>
        </w:tc>
        <w:tc>
          <w:tcPr>
            <w:tcW w:w="1883" w:type="dxa"/>
            <w:vAlign w:val="center"/>
          </w:tcPr>
          <w:p w14:paraId="0EB7FBC4" w14:textId="77777777" w:rsidR="004F276F" w:rsidRPr="00C37D48" w:rsidRDefault="004F276F" w:rsidP="00C37D48">
            <w:pPr>
              <w:rPr>
                <w:rFonts w:ascii="Calibri" w:hAnsi="Calibri" w:cs="Calibri"/>
              </w:rPr>
            </w:pPr>
          </w:p>
        </w:tc>
        <w:tc>
          <w:tcPr>
            <w:tcW w:w="1945" w:type="dxa"/>
            <w:vAlign w:val="center"/>
          </w:tcPr>
          <w:p w14:paraId="43423AA3" w14:textId="6E2D9C2B" w:rsidR="004F276F" w:rsidRPr="00C37D48" w:rsidRDefault="000B5197" w:rsidP="00C37D48">
            <w:pPr>
              <w:rPr>
                <w:rFonts w:ascii="Calibri" w:hAnsi="Calibri" w:cs="Calibri"/>
              </w:rPr>
            </w:pPr>
            <w:r>
              <w:rPr>
                <w:rFonts w:ascii="Calibri" w:hAnsi="Calibri" w:cs="Calibri"/>
              </w:rPr>
              <w:t>X</w:t>
            </w:r>
          </w:p>
        </w:tc>
      </w:tr>
      <w:tr w:rsidR="004F276F" w:rsidRPr="004F276F" w14:paraId="6AC1CE34" w14:textId="77777777" w:rsidTr="00D9240C">
        <w:trPr>
          <w:trHeight w:val="22"/>
        </w:trPr>
        <w:tc>
          <w:tcPr>
            <w:tcW w:w="423"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.8</w:t>
            </w:r>
          </w:p>
        </w:tc>
        <w:tc>
          <w:tcPr>
            <w:tcW w:w="4095"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2115" w:type="dxa"/>
            <w:gridSpan w:val="2"/>
            <w:vAlign w:val="center"/>
          </w:tcPr>
          <w:p w14:paraId="1F89DB38" w14:textId="50A94D26" w:rsidR="004F276F" w:rsidRPr="00C37D48" w:rsidRDefault="00046EF6" w:rsidP="00C37D48">
            <w:pPr>
              <w:rPr>
                <w:rFonts w:ascii="Calibri" w:hAnsi="Calibri" w:cs="Calibri"/>
              </w:rPr>
            </w:pPr>
            <w:r>
              <w:rPr>
                <w:rFonts w:ascii="Calibri" w:hAnsi="Calibri" w:cs="Calibri"/>
              </w:rPr>
              <w:t>X</w:t>
            </w:r>
          </w:p>
        </w:tc>
        <w:tc>
          <w:tcPr>
            <w:tcW w:w="1883" w:type="dxa"/>
            <w:vAlign w:val="center"/>
          </w:tcPr>
          <w:p w14:paraId="06ABB9B5" w14:textId="77777777" w:rsidR="004F276F" w:rsidRPr="00C37D48" w:rsidRDefault="004F276F" w:rsidP="00C37D48">
            <w:pPr>
              <w:rPr>
                <w:rFonts w:ascii="Calibri" w:hAnsi="Calibri" w:cs="Calibri"/>
              </w:rPr>
            </w:pPr>
          </w:p>
        </w:tc>
        <w:tc>
          <w:tcPr>
            <w:tcW w:w="1945"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D9240C">
        <w:trPr>
          <w:trHeight w:val="300"/>
        </w:trPr>
        <w:tc>
          <w:tcPr>
            <w:tcW w:w="423"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095"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2115" w:type="dxa"/>
            <w:gridSpan w:val="2"/>
            <w:vAlign w:val="center"/>
          </w:tcPr>
          <w:p w14:paraId="122D79D8" w14:textId="77777777" w:rsidR="004F276F" w:rsidRPr="00C37D48" w:rsidRDefault="004F276F" w:rsidP="00C37D48">
            <w:pPr>
              <w:rPr>
                <w:rFonts w:ascii="Calibri" w:hAnsi="Calibri" w:cs="Calibri"/>
              </w:rPr>
            </w:pPr>
          </w:p>
        </w:tc>
        <w:tc>
          <w:tcPr>
            <w:tcW w:w="1883" w:type="dxa"/>
            <w:vAlign w:val="center"/>
          </w:tcPr>
          <w:p w14:paraId="75A819AC" w14:textId="77777777" w:rsidR="004F276F" w:rsidRPr="00C37D48" w:rsidRDefault="004F276F" w:rsidP="00C37D48">
            <w:pPr>
              <w:rPr>
                <w:rFonts w:ascii="Calibri" w:hAnsi="Calibri" w:cs="Calibri"/>
              </w:rPr>
            </w:pPr>
          </w:p>
        </w:tc>
        <w:tc>
          <w:tcPr>
            <w:tcW w:w="1945" w:type="dxa"/>
            <w:vAlign w:val="center"/>
          </w:tcPr>
          <w:p w14:paraId="4CEDE341" w14:textId="682057B4" w:rsidR="004F276F" w:rsidRPr="00C37D48" w:rsidRDefault="00046EF6" w:rsidP="00C37D48">
            <w:pPr>
              <w:rPr>
                <w:rFonts w:ascii="Calibri" w:hAnsi="Calibri" w:cs="Calibri"/>
              </w:rPr>
            </w:pPr>
            <w:r>
              <w:rPr>
                <w:rFonts w:ascii="Calibri" w:hAnsi="Calibri" w:cs="Calibri"/>
              </w:rPr>
              <w:t>X</w:t>
            </w:r>
          </w:p>
        </w:tc>
      </w:tr>
      <w:tr w:rsidR="004F276F" w:rsidRPr="004F276F" w14:paraId="356DBC14" w14:textId="77777777" w:rsidTr="00D9240C">
        <w:trPr>
          <w:trHeight w:val="22"/>
        </w:trPr>
        <w:tc>
          <w:tcPr>
            <w:tcW w:w="423"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095"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2115" w:type="dxa"/>
            <w:gridSpan w:val="2"/>
            <w:vAlign w:val="center"/>
          </w:tcPr>
          <w:p w14:paraId="0D5D71A8" w14:textId="77777777" w:rsidR="004F276F" w:rsidRPr="00C37D48" w:rsidRDefault="004F276F" w:rsidP="00C37D48">
            <w:pPr>
              <w:rPr>
                <w:rFonts w:ascii="Calibri" w:hAnsi="Calibri" w:cs="Calibri"/>
              </w:rPr>
            </w:pPr>
          </w:p>
        </w:tc>
        <w:tc>
          <w:tcPr>
            <w:tcW w:w="1883" w:type="dxa"/>
            <w:vAlign w:val="center"/>
          </w:tcPr>
          <w:p w14:paraId="54DDFC7E" w14:textId="77777777" w:rsidR="004F276F" w:rsidRPr="00C37D48" w:rsidRDefault="004F276F" w:rsidP="00C37D48">
            <w:pPr>
              <w:rPr>
                <w:rFonts w:ascii="Calibri" w:hAnsi="Calibri" w:cs="Calibri"/>
              </w:rPr>
            </w:pPr>
          </w:p>
        </w:tc>
        <w:tc>
          <w:tcPr>
            <w:tcW w:w="1945" w:type="dxa"/>
            <w:vAlign w:val="center"/>
          </w:tcPr>
          <w:p w14:paraId="632C4C08" w14:textId="64DF2982" w:rsidR="004F276F" w:rsidRPr="00C37D48" w:rsidRDefault="00046EF6" w:rsidP="00C37D48">
            <w:pPr>
              <w:rPr>
                <w:rFonts w:ascii="Calibri" w:hAnsi="Calibri" w:cs="Calibri"/>
              </w:rPr>
            </w:pPr>
            <w:r>
              <w:rPr>
                <w:rFonts w:ascii="Calibri" w:hAnsi="Calibri" w:cs="Calibri"/>
              </w:rPr>
              <w:t>X</w:t>
            </w:r>
          </w:p>
        </w:tc>
      </w:tr>
      <w:tr w:rsidR="004F276F" w:rsidRPr="004F276F" w14:paraId="6A3AD31E" w14:textId="77777777" w:rsidTr="00D9240C">
        <w:trPr>
          <w:trHeight w:val="300"/>
        </w:trPr>
        <w:tc>
          <w:tcPr>
            <w:tcW w:w="423"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095"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2115" w:type="dxa"/>
            <w:gridSpan w:val="2"/>
            <w:vAlign w:val="center"/>
          </w:tcPr>
          <w:p w14:paraId="697C93A4" w14:textId="77777777" w:rsidR="004F276F" w:rsidRPr="00C37D48" w:rsidRDefault="004F276F" w:rsidP="00C37D48">
            <w:pPr>
              <w:rPr>
                <w:rFonts w:ascii="Calibri" w:hAnsi="Calibri" w:cs="Calibri"/>
              </w:rPr>
            </w:pPr>
          </w:p>
        </w:tc>
        <w:tc>
          <w:tcPr>
            <w:tcW w:w="1883" w:type="dxa"/>
            <w:vAlign w:val="center"/>
          </w:tcPr>
          <w:p w14:paraId="6B38F8D5" w14:textId="77777777" w:rsidR="004F276F" w:rsidRPr="00C37D48" w:rsidRDefault="004F276F" w:rsidP="00C37D48">
            <w:pPr>
              <w:rPr>
                <w:rFonts w:ascii="Calibri" w:hAnsi="Calibri" w:cs="Calibri"/>
              </w:rPr>
            </w:pPr>
          </w:p>
        </w:tc>
        <w:tc>
          <w:tcPr>
            <w:tcW w:w="1945" w:type="dxa"/>
            <w:vAlign w:val="center"/>
          </w:tcPr>
          <w:p w14:paraId="03AEF6B3" w14:textId="683483E9" w:rsidR="004F276F" w:rsidRPr="00C37D48" w:rsidRDefault="00046EF6" w:rsidP="00C37D48">
            <w:pPr>
              <w:rPr>
                <w:rFonts w:ascii="Calibri" w:hAnsi="Calibri" w:cs="Calibri"/>
              </w:rPr>
            </w:pPr>
            <w:r>
              <w:rPr>
                <w:rFonts w:ascii="Calibri" w:hAnsi="Calibri" w:cs="Calibri"/>
              </w:rPr>
              <w:t>X</w:t>
            </w:r>
          </w:p>
        </w:tc>
      </w:tr>
      <w:tr w:rsidR="004F276F" w:rsidRPr="004F276F" w14:paraId="60BF5549" w14:textId="77777777" w:rsidTr="00D9240C">
        <w:trPr>
          <w:trHeight w:val="300"/>
        </w:trPr>
        <w:tc>
          <w:tcPr>
            <w:tcW w:w="423"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095"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2115" w:type="dxa"/>
            <w:gridSpan w:val="2"/>
            <w:vAlign w:val="center"/>
          </w:tcPr>
          <w:p w14:paraId="5102CB27" w14:textId="77777777" w:rsidR="004F276F" w:rsidRPr="00C37D48" w:rsidRDefault="004F276F" w:rsidP="00C37D48">
            <w:pPr>
              <w:rPr>
                <w:rFonts w:ascii="Calibri" w:hAnsi="Calibri" w:cs="Calibri"/>
              </w:rPr>
            </w:pPr>
          </w:p>
        </w:tc>
        <w:tc>
          <w:tcPr>
            <w:tcW w:w="1883" w:type="dxa"/>
            <w:vAlign w:val="center"/>
          </w:tcPr>
          <w:p w14:paraId="73387546" w14:textId="77777777" w:rsidR="004F276F" w:rsidRPr="00C37D48" w:rsidRDefault="004F276F" w:rsidP="00C37D48">
            <w:pPr>
              <w:rPr>
                <w:rFonts w:ascii="Calibri" w:hAnsi="Calibri" w:cs="Calibri"/>
              </w:rPr>
            </w:pPr>
          </w:p>
        </w:tc>
        <w:tc>
          <w:tcPr>
            <w:tcW w:w="1945" w:type="dxa"/>
            <w:vAlign w:val="center"/>
          </w:tcPr>
          <w:p w14:paraId="57F80407" w14:textId="1BB29487" w:rsidR="004F276F" w:rsidRPr="00C37D48" w:rsidRDefault="00046EF6" w:rsidP="00C37D48">
            <w:pPr>
              <w:rPr>
                <w:rFonts w:ascii="Calibri" w:hAnsi="Calibri" w:cs="Calibri"/>
              </w:rPr>
            </w:pPr>
            <w:r>
              <w:rPr>
                <w:rFonts w:ascii="Calibri" w:hAnsi="Calibri" w:cs="Calibri"/>
              </w:rPr>
              <w:t>X</w:t>
            </w:r>
          </w:p>
        </w:tc>
      </w:tr>
      <w:tr w:rsidR="004F276F" w:rsidRPr="004F276F" w14:paraId="735C512E" w14:textId="77777777" w:rsidTr="00D9240C">
        <w:trPr>
          <w:trHeight w:val="300"/>
        </w:trPr>
        <w:tc>
          <w:tcPr>
            <w:tcW w:w="423"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095"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2115" w:type="dxa"/>
            <w:gridSpan w:val="2"/>
            <w:vAlign w:val="center"/>
          </w:tcPr>
          <w:p w14:paraId="6F0741B9" w14:textId="77777777" w:rsidR="004F276F" w:rsidRPr="00C37D48" w:rsidRDefault="004F276F" w:rsidP="00C37D48">
            <w:pPr>
              <w:rPr>
                <w:rFonts w:ascii="Calibri" w:hAnsi="Calibri" w:cs="Calibri"/>
              </w:rPr>
            </w:pPr>
          </w:p>
        </w:tc>
        <w:tc>
          <w:tcPr>
            <w:tcW w:w="1883" w:type="dxa"/>
            <w:vAlign w:val="center"/>
          </w:tcPr>
          <w:p w14:paraId="0471519E" w14:textId="77777777" w:rsidR="004F276F" w:rsidRPr="00C37D48" w:rsidRDefault="004F276F" w:rsidP="00C37D48">
            <w:pPr>
              <w:rPr>
                <w:rFonts w:ascii="Calibri" w:hAnsi="Calibri" w:cs="Calibri"/>
              </w:rPr>
            </w:pPr>
          </w:p>
        </w:tc>
        <w:tc>
          <w:tcPr>
            <w:tcW w:w="1945" w:type="dxa"/>
            <w:vAlign w:val="center"/>
          </w:tcPr>
          <w:p w14:paraId="0A54D42C" w14:textId="4073C1B1" w:rsidR="004F276F" w:rsidRPr="00C37D48" w:rsidRDefault="00046EF6" w:rsidP="00C37D48">
            <w:pPr>
              <w:rPr>
                <w:rFonts w:ascii="Calibri" w:hAnsi="Calibri" w:cs="Calibri"/>
              </w:rPr>
            </w:pPr>
            <w:r>
              <w:rPr>
                <w:rFonts w:ascii="Calibri" w:hAnsi="Calibri" w:cs="Calibri"/>
              </w:rPr>
              <w:t>X</w:t>
            </w:r>
          </w:p>
        </w:tc>
      </w:tr>
      <w:tr w:rsidR="004F276F" w:rsidRPr="004F276F" w14:paraId="5632C5B1" w14:textId="77777777" w:rsidTr="00D9240C">
        <w:trPr>
          <w:trHeight w:val="300"/>
        </w:trPr>
        <w:tc>
          <w:tcPr>
            <w:tcW w:w="423"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095"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2115" w:type="dxa"/>
            <w:gridSpan w:val="2"/>
            <w:vAlign w:val="center"/>
          </w:tcPr>
          <w:p w14:paraId="072F0D71" w14:textId="77777777" w:rsidR="004F276F" w:rsidRPr="00C37D48" w:rsidRDefault="004F276F" w:rsidP="00C37D48">
            <w:pPr>
              <w:rPr>
                <w:rFonts w:ascii="Calibri" w:hAnsi="Calibri" w:cs="Calibri"/>
              </w:rPr>
            </w:pPr>
          </w:p>
        </w:tc>
        <w:tc>
          <w:tcPr>
            <w:tcW w:w="1883" w:type="dxa"/>
            <w:vAlign w:val="center"/>
          </w:tcPr>
          <w:p w14:paraId="33236B6A" w14:textId="77777777" w:rsidR="004F276F" w:rsidRPr="00C37D48" w:rsidRDefault="004F276F" w:rsidP="00C37D48">
            <w:pPr>
              <w:rPr>
                <w:rFonts w:ascii="Calibri" w:hAnsi="Calibri" w:cs="Calibri"/>
              </w:rPr>
            </w:pPr>
          </w:p>
        </w:tc>
        <w:tc>
          <w:tcPr>
            <w:tcW w:w="1945" w:type="dxa"/>
            <w:vAlign w:val="center"/>
          </w:tcPr>
          <w:p w14:paraId="70DC804C" w14:textId="0584510F" w:rsidR="004F276F" w:rsidRPr="00C37D48" w:rsidRDefault="00046EF6" w:rsidP="00C37D48">
            <w:pPr>
              <w:rPr>
                <w:rFonts w:ascii="Calibri" w:hAnsi="Calibri" w:cs="Calibri"/>
              </w:rPr>
            </w:pPr>
            <w:r>
              <w:rPr>
                <w:rFonts w:ascii="Calibri" w:hAnsi="Calibri" w:cs="Calibri"/>
              </w:rPr>
              <w:t>X</w:t>
            </w:r>
          </w:p>
        </w:tc>
      </w:tr>
      <w:tr w:rsidR="004F276F" w:rsidRPr="004F276F" w14:paraId="7B0B3669" w14:textId="77777777" w:rsidTr="00D9240C">
        <w:trPr>
          <w:trHeight w:val="300"/>
        </w:trPr>
        <w:tc>
          <w:tcPr>
            <w:tcW w:w="423"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095"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2115" w:type="dxa"/>
            <w:gridSpan w:val="2"/>
            <w:vAlign w:val="center"/>
          </w:tcPr>
          <w:p w14:paraId="0C06A70B" w14:textId="77777777" w:rsidR="004F276F" w:rsidRPr="00C37D48" w:rsidRDefault="004F276F" w:rsidP="00C37D48">
            <w:pPr>
              <w:rPr>
                <w:rFonts w:ascii="Calibri" w:hAnsi="Calibri" w:cs="Calibri"/>
              </w:rPr>
            </w:pPr>
          </w:p>
        </w:tc>
        <w:tc>
          <w:tcPr>
            <w:tcW w:w="1883" w:type="dxa"/>
            <w:vAlign w:val="center"/>
          </w:tcPr>
          <w:p w14:paraId="76431973" w14:textId="77777777" w:rsidR="004F276F" w:rsidRPr="00C37D48" w:rsidRDefault="004F276F" w:rsidP="00C37D48">
            <w:pPr>
              <w:rPr>
                <w:rFonts w:ascii="Calibri" w:hAnsi="Calibri" w:cs="Calibri"/>
              </w:rPr>
            </w:pPr>
          </w:p>
        </w:tc>
        <w:tc>
          <w:tcPr>
            <w:tcW w:w="1945" w:type="dxa"/>
            <w:vAlign w:val="center"/>
          </w:tcPr>
          <w:p w14:paraId="0734436C" w14:textId="59823098" w:rsidR="004F276F" w:rsidRPr="00C37D48" w:rsidRDefault="00046EF6" w:rsidP="00C37D48">
            <w:pPr>
              <w:rPr>
                <w:rFonts w:ascii="Calibri" w:hAnsi="Calibri" w:cs="Calibri"/>
              </w:rPr>
            </w:pPr>
            <w:r>
              <w:rPr>
                <w:rFonts w:ascii="Calibri" w:hAnsi="Calibri" w:cs="Calibri"/>
              </w:rPr>
              <w:t>X</w:t>
            </w:r>
          </w:p>
        </w:tc>
      </w:tr>
      <w:tr w:rsidR="004F276F" w:rsidRPr="004F276F" w14:paraId="3B5A833D" w14:textId="77777777" w:rsidTr="00D9240C">
        <w:trPr>
          <w:trHeight w:val="300"/>
        </w:trPr>
        <w:tc>
          <w:tcPr>
            <w:tcW w:w="423"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095"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2115" w:type="dxa"/>
            <w:gridSpan w:val="2"/>
            <w:vAlign w:val="center"/>
          </w:tcPr>
          <w:p w14:paraId="0A65830E" w14:textId="77777777" w:rsidR="004F276F" w:rsidRPr="00C37D48" w:rsidRDefault="004F276F" w:rsidP="00C37D48">
            <w:pPr>
              <w:rPr>
                <w:rFonts w:ascii="Calibri" w:hAnsi="Calibri" w:cs="Calibri"/>
              </w:rPr>
            </w:pPr>
          </w:p>
        </w:tc>
        <w:tc>
          <w:tcPr>
            <w:tcW w:w="1883" w:type="dxa"/>
            <w:vAlign w:val="center"/>
          </w:tcPr>
          <w:p w14:paraId="736155B2" w14:textId="77777777" w:rsidR="004F276F" w:rsidRPr="00C37D48" w:rsidRDefault="004F276F" w:rsidP="00C37D48">
            <w:pPr>
              <w:rPr>
                <w:rFonts w:ascii="Calibri" w:hAnsi="Calibri" w:cs="Calibri"/>
              </w:rPr>
            </w:pPr>
          </w:p>
        </w:tc>
        <w:tc>
          <w:tcPr>
            <w:tcW w:w="1945" w:type="dxa"/>
            <w:vAlign w:val="center"/>
          </w:tcPr>
          <w:p w14:paraId="782194E8" w14:textId="37D9886C" w:rsidR="004F276F" w:rsidRPr="00C37D48" w:rsidRDefault="00046EF6" w:rsidP="00C37D48">
            <w:pPr>
              <w:rPr>
                <w:rFonts w:ascii="Calibri" w:hAnsi="Calibri" w:cs="Calibri"/>
              </w:rPr>
            </w:pPr>
            <w:r>
              <w:rPr>
                <w:rFonts w:ascii="Calibri" w:hAnsi="Calibri" w:cs="Calibri"/>
              </w:rPr>
              <w:t>X</w:t>
            </w:r>
          </w:p>
        </w:tc>
      </w:tr>
      <w:tr w:rsidR="004F276F" w:rsidRPr="004F276F" w14:paraId="5FB4D473" w14:textId="77777777" w:rsidTr="00D9240C">
        <w:trPr>
          <w:trHeight w:val="300"/>
        </w:trPr>
        <w:tc>
          <w:tcPr>
            <w:tcW w:w="423"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095"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2115" w:type="dxa"/>
            <w:gridSpan w:val="2"/>
            <w:vAlign w:val="center"/>
          </w:tcPr>
          <w:p w14:paraId="0F2F41B9" w14:textId="77777777" w:rsidR="004F276F" w:rsidRPr="00C37D48" w:rsidRDefault="004F276F" w:rsidP="00C37D48">
            <w:pPr>
              <w:rPr>
                <w:rFonts w:ascii="Calibri" w:hAnsi="Calibri" w:cs="Calibri"/>
              </w:rPr>
            </w:pPr>
          </w:p>
        </w:tc>
        <w:tc>
          <w:tcPr>
            <w:tcW w:w="1883" w:type="dxa"/>
            <w:vAlign w:val="center"/>
          </w:tcPr>
          <w:p w14:paraId="22F90C4F" w14:textId="77777777" w:rsidR="004F276F" w:rsidRPr="00C37D48" w:rsidRDefault="004F276F" w:rsidP="00C37D48">
            <w:pPr>
              <w:rPr>
                <w:rFonts w:ascii="Calibri" w:hAnsi="Calibri" w:cs="Calibri"/>
              </w:rPr>
            </w:pPr>
          </w:p>
        </w:tc>
        <w:tc>
          <w:tcPr>
            <w:tcW w:w="1945" w:type="dxa"/>
            <w:vAlign w:val="center"/>
          </w:tcPr>
          <w:p w14:paraId="4759EBB8" w14:textId="3A179285" w:rsidR="004F276F" w:rsidRPr="00C37D48" w:rsidRDefault="00046EF6" w:rsidP="00C37D48">
            <w:pPr>
              <w:rPr>
                <w:rFonts w:ascii="Calibri" w:hAnsi="Calibri" w:cs="Calibri"/>
              </w:rPr>
            </w:pPr>
            <w:r>
              <w:rPr>
                <w:rFonts w:ascii="Calibri" w:hAnsi="Calibri" w:cs="Calibri"/>
              </w:rPr>
              <w:t>X</w:t>
            </w:r>
          </w:p>
        </w:tc>
      </w:tr>
      <w:tr w:rsidR="004F276F" w:rsidRPr="004F276F" w14:paraId="705FEE67" w14:textId="77777777" w:rsidTr="00D9240C">
        <w:trPr>
          <w:trHeight w:val="300"/>
        </w:trPr>
        <w:tc>
          <w:tcPr>
            <w:tcW w:w="423"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w:t>
            </w:r>
            <w:r w:rsidRPr="00C37D48">
              <w:rPr>
                <w:rFonts w:ascii="Calibri" w:hAnsi="Calibri" w:cs="Calibri"/>
              </w:rPr>
              <w:lastRenderedPageBreak/>
              <w:t>18</w:t>
            </w:r>
          </w:p>
        </w:tc>
        <w:tc>
          <w:tcPr>
            <w:tcW w:w="4095"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lastRenderedPageBreak/>
              <w:t>Arts, entertainment and recreation</w:t>
            </w:r>
          </w:p>
        </w:tc>
        <w:tc>
          <w:tcPr>
            <w:tcW w:w="2115" w:type="dxa"/>
            <w:gridSpan w:val="2"/>
            <w:vAlign w:val="center"/>
          </w:tcPr>
          <w:p w14:paraId="0AF395BF" w14:textId="77777777" w:rsidR="004F276F" w:rsidRPr="00C37D48" w:rsidRDefault="004F276F" w:rsidP="00C37D48">
            <w:pPr>
              <w:rPr>
                <w:rFonts w:ascii="Calibri" w:hAnsi="Calibri" w:cs="Calibri"/>
              </w:rPr>
            </w:pPr>
          </w:p>
        </w:tc>
        <w:tc>
          <w:tcPr>
            <w:tcW w:w="1883" w:type="dxa"/>
            <w:vAlign w:val="center"/>
          </w:tcPr>
          <w:p w14:paraId="3DC46FBE" w14:textId="77777777" w:rsidR="004F276F" w:rsidRPr="00C37D48" w:rsidRDefault="004F276F" w:rsidP="00C37D48">
            <w:pPr>
              <w:rPr>
                <w:rFonts w:ascii="Calibri" w:hAnsi="Calibri" w:cs="Calibri"/>
              </w:rPr>
            </w:pPr>
          </w:p>
        </w:tc>
        <w:tc>
          <w:tcPr>
            <w:tcW w:w="1945" w:type="dxa"/>
            <w:vAlign w:val="center"/>
          </w:tcPr>
          <w:p w14:paraId="33FF9E12" w14:textId="7F7C82C0" w:rsidR="004F276F" w:rsidRPr="00C37D48" w:rsidRDefault="00046EF6" w:rsidP="00C37D48">
            <w:pPr>
              <w:rPr>
                <w:rFonts w:ascii="Calibri" w:hAnsi="Calibri" w:cs="Calibri"/>
              </w:rPr>
            </w:pPr>
            <w:r>
              <w:rPr>
                <w:rFonts w:ascii="Calibri" w:hAnsi="Calibri" w:cs="Calibri"/>
              </w:rPr>
              <w:t>X</w:t>
            </w:r>
          </w:p>
        </w:tc>
      </w:tr>
      <w:tr w:rsidR="004F276F" w:rsidRPr="004F276F" w14:paraId="5DDA92E6" w14:textId="77777777" w:rsidTr="00D9240C">
        <w:trPr>
          <w:trHeight w:val="300"/>
        </w:trPr>
        <w:tc>
          <w:tcPr>
            <w:tcW w:w="423"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095"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2115" w:type="dxa"/>
            <w:gridSpan w:val="2"/>
            <w:vAlign w:val="center"/>
          </w:tcPr>
          <w:p w14:paraId="2092049F" w14:textId="77777777" w:rsidR="004F276F" w:rsidRPr="00C37D48" w:rsidRDefault="004F276F" w:rsidP="00C37D48">
            <w:pPr>
              <w:rPr>
                <w:rFonts w:ascii="Calibri" w:hAnsi="Calibri" w:cs="Calibri"/>
              </w:rPr>
            </w:pPr>
          </w:p>
        </w:tc>
        <w:tc>
          <w:tcPr>
            <w:tcW w:w="1883" w:type="dxa"/>
            <w:vAlign w:val="center"/>
          </w:tcPr>
          <w:p w14:paraId="1CC80A3A" w14:textId="77777777" w:rsidR="004F276F" w:rsidRPr="00C37D48" w:rsidRDefault="004F276F" w:rsidP="00C37D48">
            <w:pPr>
              <w:rPr>
                <w:rFonts w:ascii="Calibri" w:hAnsi="Calibri" w:cs="Calibri"/>
              </w:rPr>
            </w:pPr>
          </w:p>
        </w:tc>
        <w:tc>
          <w:tcPr>
            <w:tcW w:w="1945" w:type="dxa"/>
            <w:vAlign w:val="center"/>
          </w:tcPr>
          <w:p w14:paraId="413D0AF8" w14:textId="25C48796" w:rsidR="004F276F" w:rsidRPr="00C37D48" w:rsidRDefault="00046EF6" w:rsidP="00C37D48">
            <w:pPr>
              <w:rPr>
                <w:rFonts w:ascii="Calibri" w:hAnsi="Calibri" w:cs="Calibri"/>
              </w:rPr>
            </w:pPr>
            <w:r>
              <w:rPr>
                <w:rFonts w:ascii="Calibri" w:hAnsi="Calibri" w:cs="Calibri"/>
              </w:rPr>
              <w:t>X</w:t>
            </w:r>
          </w:p>
        </w:tc>
      </w:tr>
      <w:tr w:rsidR="004F276F" w:rsidRPr="004F276F" w14:paraId="094D0178" w14:textId="77777777" w:rsidTr="00D9240C">
        <w:trPr>
          <w:trHeight w:val="300"/>
        </w:trPr>
        <w:tc>
          <w:tcPr>
            <w:tcW w:w="423"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095"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2115" w:type="dxa"/>
            <w:gridSpan w:val="2"/>
            <w:vAlign w:val="center"/>
          </w:tcPr>
          <w:p w14:paraId="2F5A9DC4" w14:textId="77777777" w:rsidR="004F276F" w:rsidRPr="00C37D48" w:rsidRDefault="004F276F" w:rsidP="00C37D48">
            <w:pPr>
              <w:rPr>
                <w:rFonts w:ascii="Calibri" w:hAnsi="Calibri" w:cs="Calibri"/>
              </w:rPr>
            </w:pPr>
          </w:p>
        </w:tc>
        <w:tc>
          <w:tcPr>
            <w:tcW w:w="1883" w:type="dxa"/>
            <w:vAlign w:val="center"/>
          </w:tcPr>
          <w:p w14:paraId="42634018" w14:textId="77777777" w:rsidR="004F276F" w:rsidRPr="00C37D48" w:rsidRDefault="004F276F" w:rsidP="00C37D48">
            <w:pPr>
              <w:rPr>
                <w:rFonts w:ascii="Calibri" w:hAnsi="Calibri" w:cs="Calibri"/>
              </w:rPr>
            </w:pPr>
          </w:p>
        </w:tc>
        <w:tc>
          <w:tcPr>
            <w:tcW w:w="1945" w:type="dxa"/>
            <w:vAlign w:val="center"/>
          </w:tcPr>
          <w:p w14:paraId="749EC087" w14:textId="4E0B42A3" w:rsidR="004F276F" w:rsidRPr="00C37D48" w:rsidRDefault="00046EF6" w:rsidP="00C37D48">
            <w:pPr>
              <w:rPr>
                <w:rFonts w:ascii="Calibri" w:hAnsi="Calibri" w:cs="Calibri"/>
              </w:rPr>
            </w:pPr>
            <w:r>
              <w:rPr>
                <w:rFonts w:ascii="Calibri" w:hAnsi="Calibri" w:cs="Calibri"/>
              </w:rPr>
              <w:t>X</w:t>
            </w:r>
          </w:p>
        </w:tc>
      </w:tr>
      <w:tr w:rsidR="004F276F" w:rsidRPr="004F276F" w14:paraId="54BC9408" w14:textId="77777777" w:rsidTr="00D9240C">
        <w:trPr>
          <w:trHeight w:val="300"/>
        </w:trPr>
        <w:tc>
          <w:tcPr>
            <w:tcW w:w="423"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095"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2115" w:type="dxa"/>
            <w:gridSpan w:val="2"/>
            <w:vAlign w:val="center"/>
          </w:tcPr>
          <w:p w14:paraId="202F3072" w14:textId="77777777" w:rsidR="004F276F" w:rsidRPr="00C37D48" w:rsidRDefault="004F276F" w:rsidP="00C37D48">
            <w:pPr>
              <w:rPr>
                <w:rFonts w:ascii="Calibri" w:hAnsi="Calibri" w:cs="Calibri"/>
              </w:rPr>
            </w:pPr>
          </w:p>
        </w:tc>
        <w:tc>
          <w:tcPr>
            <w:tcW w:w="1883" w:type="dxa"/>
            <w:vAlign w:val="center"/>
          </w:tcPr>
          <w:p w14:paraId="4D623A2A" w14:textId="77777777" w:rsidR="004F276F" w:rsidRPr="00C37D48" w:rsidRDefault="004F276F" w:rsidP="00C37D48">
            <w:pPr>
              <w:rPr>
                <w:rFonts w:ascii="Calibri" w:hAnsi="Calibri" w:cs="Calibri"/>
              </w:rPr>
            </w:pPr>
          </w:p>
        </w:tc>
        <w:tc>
          <w:tcPr>
            <w:tcW w:w="1945" w:type="dxa"/>
            <w:vAlign w:val="center"/>
          </w:tcPr>
          <w:p w14:paraId="4C5E324D" w14:textId="6E523BEB" w:rsidR="004F276F" w:rsidRPr="00C37D48" w:rsidRDefault="00046EF6" w:rsidP="00C37D48">
            <w:pPr>
              <w:rPr>
                <w:rFonts w:ascii="Calibri" w:hAnsi="Calibri" w:cs="Calibri"/>
              </w:rPr>
            </w:pPr>
            <w:r>
              <w:rPr>
                <w:rFonts w:ascii="Calibri" w:hAnsi="Calibri" w:cs="Calibri"/>
              </w:rPr>
              <w:t>X</w:t>
            </w:r>
          </w:p>
        </w:tc>
      </w:tr>
      <w:tr w:rsidR="004F276F" w:rsidRPr="004F276F" w14:paraId="7A4039FD" w14:textId="77777777" w:rsidTr="00D9240C">
        <w:trPr>
          <w:trHeight w:val="22"/>
        </w:trPr>
        <w:tc>
          <w:tcPr>
            <w:tcW w:w="423"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095"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2115" w:type="dxa"/>
            <w:gridSpan w:val="2"/>
            <w:vAlign w:val="center"/>
          </w:tcPr>
          <w:p w14:paraId="00D4817F" w14:textId="754456BE" w:rsidR="004F276F" w:rsidRPr="00C37D48" w:rsidRDefault="00046EF6" w:rsidP="00C37D48">
            <w:pPr>
              <w:rPr>
                <w:rFonts w:ascii="Calibri" w:hAnsi="Calibri" w:cs="Calibri"/>
              </w:rPr>
            </w:pPr>
            <w:r>
              <w:rPr>
                <w:rFonts w:ascii="Calibri" w:hAnsi="Calibri" w:cs="Calibri"/>
              </w:rPr>
              <w:t>X</w:t>
            </w:r>
          </w:p>
        </w:tc>
        <w:tc>
          <w:tcPr>
            <w:tcW w:w="1883" w:type="dxa"/>
            <w:vAlign w:val="center"/>
          </w:tcPr>
          <w:p w14:paraId="73789922" w14:textId="77777777" w:rsidR="004F276F" w:rsidRPr="00C37D48" w:rsidRDefault="004F276F" w:rsidP="00C37D48">
            <w:pPr>
              <w:rPr>
                <w:rFonts w:ascii="Calibri" w:hAnsi="Calibri" w:cs="Calibri"/>
              </w:rPr>
            </w:pPr>
          </w:p>
        </w:tc>
        <w:tc>
          <w:tcPr>
            <w:tcW w:w="1945"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D9240C">
        <w:trPr>
          <w:trHeight w:val="596"/>
        </w:trPr>
        <w:tc>
          <w:tcPr>
            <w:tcW w:w="423"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10038"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D9240C">
        <w:trPr>
          <w:trHeight w:val="1020"/>
        </w:trPr>
        <w:tc>
          <w:tcPr>
            <w:tcW w:w="423" w:type="dxa"/>
            <w:vAlign w:val="center"/>
          </w:tcPr>
          <w:p w14:paraId="26B0E119" w14:textId="77777777" w:rsidR="004F276F" w:rsidRPr="00C37D48" w:rsidRDefault="004F276F" w:rsidP="00C37D48">
            <w:pPr>
              <w:rPr>
                <w:rFonts w:ascii="Calibri" w:hAnsi="Calibri" w:cs="Calibri"/>
              </w:rPr>
            </w:pPr>
          </w:p>
        </w:tc>
        <w:tc>
          <w:tcPr>
            <w:tcW w:w="10038" w:type="dxa"/>
            <w:gridSpan w:val="5"/>
            <w:shd w:val="clear" w:color="auto" w:fill="auto"/>
            <w:vAlign w:val="center"/>
          </w:tcPr>
          <w:p w14:paraId="6AB8498E" w14:textId="5B8E0216" w:rsidR="004F276F" w:rsidRPr="00C37D48" w:rsidRDefault="000B5197" w:rsidP="00685697">
            <w:pPr>
              <w:jc w:val="both"/>
              <w:rPr>
                <w:rFonts w:ascii="Calibri" w:hAnsi="Calibri" w:cs="Calibri"/>
              </w:rPr>
            </w:pPr>
            <w:r w:rsidRPr="000B5197">
              <w:rPr>
                <w:rFonts w:ascii="Calibri" w:hAnsi="Calibri" w:cs="Calibri"/>
              </w:rPr>
              <w:t>Entities engaged in battery refurbishment, recycling, collection, segregation, and treatment services</w:t>
            </w:r>
            <w:r>
              <w:rPr>
                <w:rFonts w:ascii="Calibri" w:hAnsi="Calibri" w:cs="Calibri"/>
              </w:rPr>
              <w:t xml:space="preserve">, </w:t>
            </w:r>
            <w:r w:rsidRPr="000B5197">
              <w:rPr>
                <w:rFonts w:ascii="Calibri" w:hAnsi="Calibri" w:cs="Calibri"/>
              </w:rPr>
              <w:t>such as battery logistics companies, battery pack assemblers, and bulk waste aggregators</w:t>
            </w:r>
            <w:r>
              <w:rPr>
                <w:rFonts w:ascii="Calibri" w:hAnsi="Calibri" w:cs="Calibri"/>
              </w:rPr>
              <w:t xml:space="preserve">, </w:t>
            </w:r>
            <w:r w:rsidRPr="000B5197">
              <w:rPr>
                <w:rFonts w:ascii="Calibri" w:hAnsi="Calibri" w:cs="Calibri"/>
              </w:rPr>
              <w:t>are specifically targeted as per Rules 2(1)(i), 7, 8, and 9.</w:t>
            </w:r>
          </w:p>
        </w:tc>
      </w:tr>
      <w:tr w:rsidR="004F276F" w:rsidRPr="004F276F" w14:paraId="3CDF52E2" w14:textId="77777777" w:rsidTr="00D9240C">
        <w:trPr>
          <w:trHeight w:val="596"/>
        </w:trPr>
        <w:tc>
          <w:tcPr>
            <w:tcW w:w="423"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10038"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D9240C">
        <w:trPr>
          <w:trHeight w:val="1020"/>
        </w:trPr>
        <w:tc>
          <w:tcPr>
            <w:tcW w:w="423" w:type="dxa"/>
            <w:vAlign w:val="center"/>
          </w:tcPr>
          <w:p w14:paraId="5E7B7953" w14:textId="77777777" w:rsidR="004F276F" w:rsidRPr="00C37D48" w:rsidRDefault="004F276F" w:rsidP="00C37D48">
            <w:pPr>
              <w:rPr>
                <w:rFonts w:ascii="Calibri" w:hAnsi="Calibri" w:cs="Calibri"/>
              </w:rPr>
            </w:pPr>
          </w:p>
        </w:tc>
        <w:tc>
          <w:tcPr>
            <w:tcW w:w="10038" w:type="dxa"/>
            <w:gridSpan w:val="5"/>
            <w:shd w:val="clear" w:color="auto" w:fill="auto"/>
            <w:vAlign w:val="center"/>
          </w:tcPr>
          <w:p w14:paraId="5A599765" w14:textId="77777777" w:rsidR="00D9240C" w:rsidRPr="00D9240C" w:rsidRDefault="00D9240C" w:rsidP="00685697">
            <w:pPr>
              <w:jc w:val="both"/>
              <w:rPr>
                <w:rFonts w:ascii="Calibri" w:hAnsi="Calibri" w:cs="Calibri"/>
              </w:rPr>
            </w:pPr>
            <w:r w:rsidRPr="00D9240C">
              <w:rPr>
                <w:rFonts w:ascii="Calibri" w:hAnsi="Calibri" w:cs="Calibri"/>
              </w:rPr>
              <w:t>The Battery Waste Management Rules, 2022 (as amended) apply to entities based on their functional role in the battery life cycle, rather than their legal or ownership classification (e.g., publicly-traded, private, SME, or state-owned). As such, entities have not been marked as “mandatory” solely by virtue of their corporate form.</w:t>
            </w:r>
          </w:p>
          <w:p w14:paraId="5904F3E6" w14:textId="77777777" w:rsidR="00D9240C" w:rsidRPr="00D9240C" w:rsidRDefault="00D9240C" w:rsidP="00685697">
            <w:pPr>
              <w:jc w:val="both"/>
              <w:rPr>
                <w:rFonts w:ascii="Calibri" w:hAnsi="Calibri" w:cs="Calibri"/>
              </w:rPr>
            </w:pPr>
            <w:r w:rsidRPr="00D9240C">
              <w:rPr>
                <w:rFonts w:ascii="Calibri" w:hAnsi="Calibri" w:cs="Calibri"/>
              </w:rPr>
              <w:t>Obligations under the Rules apply to producers, refurbishers, recyclers, and entities involved in the collection, segregation, transportation, and treatment of waste batteries, as defined under Rule 2(1)(i). These roles may be carried out by entities operating in specific sectors, including:</w:t>
            </w:r>
          </w:p>
          <w:p w14:paraId="59969821" w14:textId="77777777" w:rsidR="00D9240C" w:rsidRPr="00685697" w:rsidRDefault="00D9240C" w:rsidP="00685697">
            <w:pPr>
              <w:pStyle w:val="ListParagraph"/>
              <w:numPr>
                <w:ilvl w:val="0"/>
                <w:numId w:val="55"/>
              </w:numPr>
              <w:jc w:val="both"/>
              <w:rPr>
                <w:rFonts w:ascii="Calibri" w:hAnsi="Calibri" w:cs="Calibri"/>
              </w:rPr>
            </w:pPr>
            <w:r w:rsidRPr="00685697">
              <w:rPr>
                <w:rFonts w:ascii="Calibri" w:hAnsi="Calibri" w:cs="Calibri"/>
              </w:rPr>
              <w:t>Manufacturing (battery production and assembly),</w:t>
            </w:r>
          </w:p>
          <w:p w14:paraId="069E9B20" w14:textId="77777777" w:rsidR="00D9240C" w:rsidRPr="00685697" w:rsidRDefault="00D9240C" w:rsidP="00685697">
            <w:pPr>
              <w:pStyle w:val="ListParagraph"/>
              <w:numPr>
                <w:ilvl w:val="0"/>
                <w:numId w:val="55"/>
              </w:numPr>
              <w:jc w:val="both"/>
              <w:rPr>
                <w:rFonts w:ascii="Calibri" w:hAnsi="Calibri" w:cs="Calibri"/>
              </w:rPr>
            </w:pPr>
            <w:r w:rsidRPr="00685697">
              <w:rPr>
                <w:rFonts w:ascii="Calibri" w:hAnsi="Calibri" w:cs="Calibri"/>
              </w:rPr>
              <w:t>Energy and electricity (industrial and storage battery usage),</w:t>
            </w:r>
          </w:p>
          <w:p w14:paraId="79287984" w14:textId="77777777" w:rsidR="00D9240C" w:rsidRPr="00685697" w:rsidRDefault="00D9240C" w:rsidP="00685697">
            <w:pPr>
              <w:pStyle w:val="ListParagraph"/>
              <w:numPr>
                <w:ilvl w:val="0"/>
                <w:numId w:val="55"/>
              </w:numPr>
              <w:jc w:val="both"/>
              <w:rPr>
                <w:rFonts w:ascii="Calibri" w:hAnsi="Calibri" w:cs="Calibri"/>
              </w:rPr>
            </w:pPr>
            <w:r w:rsidRPr="00685697">
              <w:rPr>
                <w:rFonts w:ascii="Calibri" w:hAnsi="Calibri" w:cs="Calibri"/>
              </w:rPr>
              <w:t>Waste management (recycling and treatment facilities),</w:t>
            </w:r>
          </w:p>
          <w:p w14:paraId="1C56A660" w14:textId="77777777" w:rsidR="00D9240C" w:rsidRPr="00685697" w:rsidRDefault="00D9240C" w:rsidP="00685697">
            <w:pPr>
              <w:pStyle w:val="ListParagraph"/>
              <w:numPr>
                <w:ilvl w:val="0"/>
                <w:numId w:val="55"/>
              </w:numPr>
              <w:jc w:val="both"/>
              <w:rPr>
                <w:rFonts w:ascii="Calibri" w:hAnsi="Calibri" w:cs="Calibri"/>
              </w:rPr>
            </w:pPr>
            <w:r w:rsidRPr="00685697">
              <w:rPr>
                <w:rFonts w:ascii="Calibri" w:hAnsi="Calibri" w:cs="Calibri"/>
              </w:rPr>
              <w:t>Retail and automotive services (battery dealers, service centres), and</w:t>
            </w:r>
          </w:p>
          <w:p w14:paraId="0E46E5CA" w14:textId="77777777" w:rsidR="00D9240C" w:rsidRPr="00685697" w:rsidRDefault="00D9240C" w:rsidP="00685697">
            <w:pPr>
              <w:pStyle w:val="ListParagraph"/>
              <w:numPr>
                <w:ilvl w:val="0"/>
                <w:numId w:val="55"/>
              </w:numPr>
              <w:jc w:val="both"/>
              <w:rPr>
                <w:rFonts w:ascii="Calibri" w:hAnsi="Calibri" w:cs="Calibri"/>
              </w:rPr>
            </w:pPr>
            <w:r w:rsidRPr="00685697">
              <w:rPr>
                <w:rFonts w:ascii="Calibri" w:hAnsi="Calibri" w:cs="Calibri"/>
              </w:rPr>
              <w:t>Transport and logistics (particularly for EV batteries and reverse logistics).</w:t>
            </w:r>
          </w:p>
          <w:p w14:paraId="41EA3B18" w14:textId="24CB071A" w:rsidR="004F276F" w:rsidRPr="00C37D48" w:rsidRDefault="00D9240C" w:rsidP="00685697">
            <w:pPr>
              <w:jc w:val="both"/>
              <w:rPr>
                <w:rFonts w:ascii="Calibri" w:hAnsi="Calibri" w:cs="Calibri"/>
              </w:rPr>
            </w:pPr>
            <w:r w:rsidRPr="00D9240C">
              <w:rPr>
                <w:rFonts w:ascii="Calibri" w:hAnsi="Calibri" w:cs="Calibri"/>
              </w:rPr>
              <w:lastRenderedPageBreak/>
              <w:t>Accordingly, sectoral actors have been marked as “mandatory” in Q2.3 based on the specific regulated functions they perform under the Rules.</w:t>
            </w:r>
          </w:p>
        </w:tc>
      </w:tr>
      <w:tr w:rsidR="004F276F" w:rsidRPr="004F276F" w14:paraId="05FE2EE2" w14:textId="77777777" w:rsidTr="00D9240C">
        <w:trPr>
          <w:trHeight w:val="800"/>
        </w:trPr>
        <w:tc>
          <w:tcPr>
            <w:tcW w:w="423"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10038"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D9240C">
        <w:trPr>
          <w:trHeight w:val="440"/>
        </w:trPr>
        <w:tc>
          <w:tcPr>
            <w:tcW w:w="423" w:type="dxa"/>
            <w:vAlign w:val="center"/>
          </w:tcPr>
          <w:p w14:paraId="03593706" w14:textId="77777777" w:rsidR="004F276F" w:rsidRPr="00C37D48" w:rsidRDefault="004F276F" w:rsidP="00C37D48">
            <w:pPr>
              <w:rPr>
                <w:rFonts w:ascii="Calibri" w:hAnsi="Calibri" w:cs="Calibri"/>
              </w:rPr>
            </w:pPr>
          </w:p>
        </w:tc>
        <w:tc>
          <w:tcPr>
            <w:tcW w:w="4095"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5943"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D9240C">
        <w:trPr>
          <w:trHeight w:val="620"/>
        </w:trPr>
        <w:tc>
          <w:tcPr>
            <w:tcW w:w="423"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095"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5943"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D9240C">
        <w:trPr>
          <w:trHeight w:val="440"/>
        </w:trPr>
        <w:tc>
          <w:tcPr>
            <w:tcW w:w="423"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095"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5943"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85697" w14:paraId="74A94C89" w14:textId="77777777" w:rsidTr="00D9240C">
        <w:trPr>
          <w:trHeight w:val="440"/>
        </w:trPr>
        <w:tc>
          <w:tcPr>
            <w:tcW w:w="423"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095"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5943"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D9240C">
        <w:trPr>
          <w:trHeight w:val="620"/>
        </w:trPr>
        <w:tc>
          <w:tcPr>
            <w:tcW w:w="423"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095"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5943"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D9240C">
        <w:trPr>
          <w:trHeight w:val="440"/>
        </w:trPr>
        <w:tc>
          <w:tcPr>
            <w:tcW w:w="423"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095"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5943" w:type="dxa"/>
            <w:gridSpan w:val="4"/>
            <w:shd w:val="clear" w:color="auto" w:fill="auto"/>
            <w:vAlign w:val="center"/>
          </w:tcPr>
          <w:p w14:paraId="43691A25" w14:textId="473152C0" w:rsidR="004F276F" w:rsidRPr="00C37D48" w:rsidRDefault="00FF1196" w:rsidP="00685697">
            <w:pPr>
              <w:jc w:val="both"/>
              <w:rPr>
                <w:rFonts w:ascii="Calibri" w:hAnsi="Calibri" w:cs="Calibri"/>
              </w:rPr>
            </w:pPr>
            <w:r w:rsidRPr="00FF1196">
              <w:rPr>
                <w:rFonts w:ascii="Calibri" w:hAnsi="Calibri" w:cs="Calibri"/>
              </w:rPr>
              <w:t>Yes</w:t>
            </w:r>
            <w:r>
              <w:rPr>
                <w:rFonts w:ascii="Calibri" w:hAnsi="Calibri" w:cs="Calibri"/>
              </w:rPr>
              <w:t xml:space="preserve">, </w:t>
            </w:r>
            <w:r w:rsidRPr="00FF1196">
              <w:rPr>
                <w:rFonts w:ascii="Calibri" w:hAnsi="Calibri" w:cs="Calibri"/>
              </w:rPr>
              <w:t>the rules apply to all entities operating in India, including those headquartered in India or importing into India</w:t>
            </w:r>
          </w:p>
        </w:tc>
      </w:tr>
      <w:tr w:rsidR="004F276F" w:rsidRPr="004F276F" w14:paraId="48D7659C" w14:textId="77777777" w:rsidTr="00D9240C">
        <w:trPr>
          <w:trHeight w:val="350"/>
        </w:trPr>
        <w:tc>
          <w:tcPr>
            <w:tcW w:w="423"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095"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5943"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D9240C">
        <w:trPr>
          <w:trHeight w:val="710"/>
        </w:trPr>
        <w:tc>
          <w:tcPr>
            <w:tcW w:w="423"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10038"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D9240C">
        <w:trPr>
          <w:trHeight w:val="440"/>
        </w:trPr>
        <w:tc>
          <w:tcPr>
            <w:tcW w:w="423"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095"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5943" w:type="dxa"/>
            <w:gridSpan w:val="4"/>
            <w:shd w:val="clear" w:color="auto" w:fill="auto"/>
            <w:vAlign w:val="center"/>
          </w:tcPr>
          <w:p w14:paraId="5D4204ED" w14:textId="47C19359" w:rsidR="004F276F" w:rsidRPr="00C37D48" w:rsidRDefault="00FF1196" w:rsidP="00C37D48">
            <w:pPr>
              <w:rPr>
                <w:rFonts w:ascii="Calibri" w:hAnsi="Calibri" w:cs="Calibri"/>
              </w:rPr>
            </w:pPr>
            <w:r>
              <w:rPr>
                <w:rFonts w:ascii="Calibri" w:hAnsi="Calibri" w:cs="Calibri"/>
              </w:rPr>
              <w:t>X</w:t>
            </w:r>
          </w:p>
        </w:tc>
      </w:tr>
      <w:tr w:rsidR="004F276F" w:rsidRPr="004F276F" w14:paraId="121E4C9B" w14:textId="77777777" w:rsidTr="00D9240C">
        <w:trPr>
          <w:trHeight w:val="440"/>
        </w:trPr>
        <w:tc>
          <w:tcPr>
            <w:tcW w:w="423"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095"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5943"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D9240C">
        <w:trPr>
          <w:trHeight w:val="440"/>
        </w:trPr>
        <w:tc>
          <w:tcPr>
            <w:tcW w:w="423"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095"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5943"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D9240C">
        <w:trPr>
          <w:trHeight w:val="889"/>
        </w:trPr>
        <w:tc>
          <w:tcPr>
            <w:tcW w:w="423"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10038"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D9240C">
        <w:trPr>
          <w:trHeight w:val="1020"/>
        </w:trPr>
        <w:tc>
          <w:tcPr>
            <w:tcW w:w="423" w:type="dxa"/>
            <w:vAlign w:val="center"/>
          </w:tcPr>
          <w:p w14:paraId="2E73CED1" w14:textId="77777777" w:rsidR="004F276F" w:rsidRPr="00C37D48" w:rsidRDefault="004F276F" w:rsidP="00C37D48">
            <w:pPr>
              <w:rPr>
                <w:rFonts w:ascii="Calibri" w:hAnsi="Calibri" w:cs="Calibri"/>
              </w:rPr>
            </w:pPr>
          </w:p>
        </w:tc>
        <w:tc>
          <w:tcPr>
            <w:tcW w:w="10038"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D9240C">
        <w:trPr>
          <w:trHeight w:val="22"/>
        </w:trPr>
        <w:tc>
          <w:tcPr>
            <w:tcW w:w="423"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10038"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D9240C">
        <w:trPr>
          <w:trHeight w:val="23"/>
        </w:trPr>
        <w:tc>
          <w:tcPr>
            <w:tcW w:w="423"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095"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5943" w:type="dxa"/>
            <w:gridSpan w:val="4"/>
            <w:vAlign w:val="center"/>
          </w:tcPr>
          <w:p w14:paraId="33D0DE6E" w14:textId="78BBF462" w:rsidR="004F276F" w:rsidRPr="00C37D48" w:rsidRDefault="00FF1196" w:rsidP="00C37D48">
            <w:pPr>
              <w:rPr>
                <w:rFonts w:ascii="Calibri" w:hAnsi="Calibri" w:cs="Calibri"/>
              </w:rPr>
            </w:pPr>
            <w:r>
              <w:rPr>
                <w:rFonts w:ascii="Calibri" w:hAnsi="Calibri" w:cs="Calibri"/>
              </w:rPr>
              <w:t>X</w:t>
            </w:r>
          </w:p>
        </w:tc>
      </w:tr>
      <w:tr w:rsidR="004F276F" w:rsidRPr="004F276F" w14:paraId="673259F0" w14:textId="77777777" w:rsidTr="00D9240C">
        <w:trPr>
          <w:trHeight w:val="20"/>
        </w:trPr>
        <w:tc>
          <w:tcPr>
            <w:tcW w:w="423"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095"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5943" w:type="dxa"/>
            <w:gridSpan w:val="4"/>
            <w:vAlign w:val="center"/>
          </w:tcPr>
          <w:p w14:paraId="0F1657C8" w14:textId="35BB347E" w:rsidR="004F276F" w:rsidRPr="00C37D48" w:rsidRDefault="00FF1196" w:rsidP="00C37D48">
            <w:pPr>
              <w:rPr>
                <w:rFonts w:ascii="Calibri" w:hAnsi="Calibri" w:cs="Calibri"/>
              </w:rPr>
            </w:pPr>
            <w:r>
              <w:rPr>
                <w:rFonts w:ascii="Calibri" w:hAnsi="Calibri" w:cs="Calibri"/>
              </w:rPr>
              <w:t>X</w:t>
            </w:r>
          </w:p>
        </w:tc>
      </w:tr>
      <w:tr w:rsidR="004F276F" w:rsidRPr="004F276F" w14:paraId="4A8460FF" w14:textId="77777777" w:rsidTr="00D9240C">
        <w:trPr>
          <w:trHeight w:val="20"/>
        </w:trPr>
        <w:tc>
          <w:tcPr>
            <w:tcW w:w="423"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095"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5943"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D9240C">
        <w:trPr>
          <w:trHeight w:val="20"/>
        </w:trPr>
        <w:tc>
          <w:tcPr>
            <w:tcW w:w="423"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095"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5943"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D9240C">
        <w:trPr>
          <w:trHeight w:val="20"/>
        </w:trPr>
        <w:tc>
          <w:tcPr>
            <w:tcW w:w="423"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095"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5943"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D9240C">
        <w:trPr>
          <w:trHeight w:val="20"/>
        </w:trPr>
        <w:tc>
          <w:tcPr>
            <w:tcW w:w="423"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095"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5943"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D9240C">
        <w:trPr>
          <w:trHeight w:val="20"/>
        </w:trPr>
        <w:tc>
          <w:tcPr>
            <w:tcW w:w="423"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095"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5943"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D9240C">
        <w:trPr>
          <w:trHeight w:val="20"/>
        </w:trPr>
        <w:tc>
          <w:tcPr>
            <w:tcW w:w="423"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095"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5943"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D9240C">
        <w:trPr>
          <w:trHeight w:val="20"/>
        </w:trPr>
        <w:tc>
          <w:tcPr>
            <w:tcW w:w="423"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095"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5943" w:type="dxa"/>
            <w:gridSpan w:val="4"/>
            <w:vAlign w:val="center"/>
          </w:tcPr>
          <w:p w14:paraId="687E144A" w14:textId="3969DDB5" w:rsidR="004F276F" w:rsidRPr="00C37D48" w:rsidRDefault="00FF1196" w:rsidP="00C37D48">
            <w:pPr>
              <w:rPr>
                <w:rFonts w:ascii="Calibri" w:hAnsi="Calibri" w:cs="Calibri"/>
              </w:rPr>
            </w:pPr>
            <w:r>
              <w:rPr>
                <w:rFonts w:ascii="Calibri" w:hAnsi="Calibri" w:cs="Calibri"/>
              </w:rPr>
              <w:t>X</w:t>
            </w:r>
          </w:p>
        </w:tc>
      </w:tr>
      <w:tr w:rsidR="004F276F" w:rsidRPr="004F276F" w14:paraId="30665941" w14:textId="77777777" w:rsidTr="00D9240C">
        <w:trPr>
          <w:trHeight w:val="20"/>
        </w:trPr>
        <w:tc>
          <w:tcPr>
            <w:tcW w:w="423"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095"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5943"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D9240C">
        <w:trPr>
          <w:trHeight w:val="20"/>
        </w:trPr>
        <w:tc>
          <w:tcPr>
            <w:tcW w:w="423"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10038"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D9240C">
        <w:trPr>
          <w:trHeight w:val="1020"/>
        </w:trPr>
        <w:tc>
          <w:tcPr>
            <w:tcW w:w="423" w:type="dxa"/>
            <w:vAlign w:val="center"/>
          </w:tcPr>
          <w:p w14:paraId="2DBDC4DF" w14:textId="77777777" w:rsidR="00711F61" w:rsidRPr="00C37D48" w:rsidRDefault="00711F61" w:rsidP="00C37D48">
            <w:pPr>
              <w:rPr>
                <w:rFonts w:ascii="Calibri" w:hAnsi="Calibri" w:cs="Calibri"/>
                <w:b/>
                <w:bCs/>
              </w:rPr>
            </w:pPr>
          </w:p>
        </w:tc>
        <w:tc>
          <w:tcPr>
            <w:tcW w:w="10038" w:type="dxa"/>
            <w:gridSpan w:val="5"/>
            <w:shd w:val="clear" w:color="auto" w:fill="auto"/>
            <w:vAlign w:val="center"/>
          </w:tcPr>
          <w:p w14:paraId="11A13A66" w14:textId="77777777" w:rsidR="00AD6C00" w:rsidRPr="00AD6C00" w:rsidRDefault="00AD6C00" w:rsidP="00AD6C00">
            <w:pPr>
              <w:rPr>
                <w:rFonts w:ascii="Calibri" w:hAnsi="Calibri" w:cs="Calibri"/>
                <w:lang w:val="en-IN"/>
              </w:rPr>
            </w:pPr>
            <w:r w:rsidRPr="00AD6C00">
              <w:rPr>
                <w:rFonts w:ascii="Calibri" w:hAnsi="Calibri" w:cs="Calibri"/>
                <w:lang w:val="en-IN"/>
              </w:rPr>
              <w:t>The Battery Waste Management Rules, 2022 (as amended) impose Environmental Compensation and other enforcement measures on non-compliant producers, refurbishers, recyclers, and collection entities:</w:t>
            </w:r>
          </w:p>
          <w:p w14:paraId="44B13FD3" w14:textId="77777777" w:rsidR="00AD6C00" w:rsidRPr="00685697" w:rsidRDefault="00AD6C00" w:rsidP="00685697">
            <w:pPr>
              <w:pStyle w:val="ListParagraph"/>
              <w:numPr>
                <w:ilvl w:val="0"/>
                <w:numId w:val="56"/>
              </w:numPr>
              <w:ind w:left="360"/>
              <w:rPr>
                <w:rFonts w:ascii="Calibri" w:hAnsi="Calibri" w:cs="Calibri"/>
                <w:lang w:val="en-IN"/>
              </w:rPr>
            </w:pPr>
            <w:r w:rsidRPr="00685697">
              <w:rPr>
                <w:rFonts w:ascii="Calibri" w:hAnsi="Calibri" w:cs="Calibri"/>
                <w:lang w:val="en-IN"/>
              </w:rPr>
              <w:t>Environmental Compensation may be levied based on the polluter pays principle for failure to comply with obligations under the Rules (Rule 13(1), (4), (5)).</w:t>
            </w:r>
          </w:p>
          <w:p w14:paraId="5E2C94CF" w14:textId="77777777" w:rsidR="00AD6C00" w:rsidRPr="00685697" w:rsidRDefault="00AD6C00" w:rsidP="00685697">
            <w:pPr>
              <w:pStyle w:val="ListParagraph"/>
              <w:numPr>
                <w:ilvl w:val="0"/>
                <w:numId w:val="56"/>
              </w:numPr>
              <w:ind w:left="360"/>
              <w:rPr>
                <w:rFonts w:ascii="Calibri" w:hAnsi="Calibri" w:cs="Calibri"/>
                <w:lang w:val="en-IN"/>
              </w:rPr>
            </w:pPr>
            <w:r w:rsidRPr="00685697">
              <w:rPr>
                <w:rFonts w:ascii="Calibri" w:hAnsi="Calibri" w:cs="Calibri"/>
                <w:lang w:val="en-IN"/>
              </w:rPr>
              <w:t>Payment of compensation does not discharge the entity’s Extended Producer Responsibility (EPR); shortfalls are carried forward to the next compliance period (Rule 13(6)).</w:t>
            </w:r>
          </w:p>
          <w:p w14:paraId="44C0F845" w14:textId="77777777" w:rsidR="00AD6C00" w:rsidRPr="00685697" w:rsidRDefault="00AD6C00" w:rsidP="00685697">
            <w:pPr>
              <w:pStyle w:val="ListParagraph"/>
              <w:numPr>
                <w:ilvl w:val="0"/>
                <w:numId w:val="56"/>
              </w:numPr>
              <w:ind w:left="360"/>
              <w:rPr>
                <w:rFonts w:ascii="Calibri" w:hAnsi="Calibri" w:cs="Calibri"/>
                <w:lang w:val="en-IN"/>
              </w:rPr>
            </w:pPr>
            <w:r w:rsidRPr="00685697">
              <w:rPr>
                <w:rFonts w:ascii="Calibri" w:hAnsi="Calibri" w:cs="Calibri"/>
                <w:lang w:val="en-IN"/>
              </w:rPr>
              <w:t>If non-compliance continues for three consecutive years, the deposited compensation amount is forfeited (Rule 13(7)).</w:t>
            </w:r>
          </w:p>
          <w:p w14:paraId="5C73D3AE" w14:textId="77777777" w:rsidR="00AD6C00" w:rsidRPr="00685697" w:rsidRDefault="00AD6C00" w:rsidP="00685697">
            <w:pPr>
              <w:pStyle w:val="ListParagraph"/>
              <w:numPr>
                <w:ilvl w:val="0"/>
                <w:numId w:val="56"/>
              </w:numPr>
              <w:ind w:left="360"/>
              <w:rPr>
                <w:rFonts w:ascii="Calibri" w:hAnsi="Calibri" w:cs="Calibri"/>
                <w:lang w:val="en-IN"/>
              </w:rPr>
            </w:pPr>
            <w:r w:rsidRPr="00685697">
              <w:rPr>
                <w:rFonts w:ascii="Calibri" w:hAnsi="Calibri" w:cs="Calibri"/>
                <w:lang w:val="en-IN"/>
              </w:rPr>
              <w:t>Compensation collected is to be utilised for battery waste management activities (Rule 13(8)).</w:t>
            </w:r>
          </w:p>
          <w:p w14:paraId="464C4611" w14:textId="77777777" w:rsidR="00AD6C00" w:rsidRPr="00685697" w:rsidRDefault="00AD6C00" w:rsidP="00685697">
            <w:pPr>
              <w:pStyle w:val="ListParagraph"/>
              <w:numPr>
                <w:ilvl w:val="0"/>
                <w:numId w:val="56"/>
              </w:numPr>
              <w:ind w:left="360"/>
              <w:rPr>
                <w:rFonts w:ascii="Calibri" w:hAnsi="Calibri" w:cs="Calibri"/>
                <w:lang w:val="en-IN"/>
              </w:rPr>
            </w:pPr>
            <w:r w:rsidRPr="00685697">
              <w:rPr>
                <w:rFonts w:ascii="Calibri" w:hAnsi="Calibri" w:cs="Calibri"/>
                <w:lang w:val="en-IN"/>
              </w:rPr>
              <w:t>Additional penalties under Section 15 of the Environment (Protection) Act, 1986 may apply, including imprisonment up to five years, a fine, or both (Rule 13(9)).</w:t>
            </w:r>
          </w:p>
          <w:p w14:paraId="643668F7" w14:textId="617A5F08" w:rsidR="00711F61" w:rsidRPr="00685697" w:rsidRDefault="00AD6C00" w:rsidP="00685697">
            <w:pPr>
              <w:jc w:val="both"/>
              <w:rPr>
                <w:rFonts w:ascii="Calibri" w:hAnsi="Calibri" w:cs="Calibri"/>
                <w:lang w:val="en-IN"/>
              </w:rPr>
            </w:pPr>
            <w:r w:rsidRPr="00AD6C00">
              <w:rPr>
                <w:rFonts w:ascii="Calibri" w:hAnsi="Calibri" w:cs="Calibri"/>
                <w:lang w:val="en-IN"/>
              </w:rPr>
              <w:t>CPCB and SPCBs may suspend or cancel registration of defaulting entities for a period of up to five years (Rules 11(7) and 12(2)).</w:t>
            </w:r>
          </w:p>
        </w:tc>
      </w:tr>
      <w:tr w:rsidR="001F30DE" w:rsidRPr="004F276F" w14:paraId="266F37E0" w14:textId="77777777" w:rsidTr="00D9240C">
        <w:trPr>
          <w:trHeight w:val="1430"/>
        </w:trPr>
        <w:tc>
          <w:tcPr>
            <w:tcW w:w="423"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10038"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D9240C">
        <w:trPr>
          <w:trHeight w:val="440"/>
        </w:trPr>
        <w:tc>
          <w:tcPr>
            <w:tcW w:w="423"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617"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5421"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D9240C">
        <w:trPr>
          <w:trHeight w:val="440"/>
        </w:trPr>
        <w:tc>
          <w:tcPr>
            <w:tcW w:w="423"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617"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5421"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D9240C">
        <w:trPr>
          <w:trHeight w:val="890"/>
        </w:trPr>
        <w:tc>
          <w:tcPr>
            <w:tcW w:w="423"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10038"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D9240C">
        <w:trPr>
          <w:trHeight w:val="1020"/>
        </w:trPr>
        <w:tc>
          <w:tcPr>
            <w:tcW w:w="423" w:type="dxa"/>
            <w:vAlign w:val="center"/>
          </w:tcPr>
          <w:p w14:paraId="31524185" w14:textId="77777777" w:rsidR="001F30DE" w:rsidRPr="00C37D48" w:rsidRDefault="001F30DE" w:rsidP="00C37D48">
            <w:pPr>
              <w:rPr>
                <w:rFonts w:ascii="Calibri" w:hAnsi="Calibri" w:cs="Calibri"/>
              </w:rPr>
            </w:pPr>
          </w:p>
        </w:tc>
        <w:tc>
          <w:tcPr>
            <w:tcW w:w="10038"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D9240C">
        <w:trPr>
          <w:trHeight w:val="1475"/>
        </w:trPr>
        <w:tc>
          <w:tcPr>
            <w:tcW w:w="423"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10038"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D9240C">
        <w:trPr>
          <w:trHeight w:val="440"/>
        </w:trPr>
        <w:tc>
          <w:tcPr>
            <w:tcW w:w="423"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617"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5421"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D9240C">
        <w:trPr>
          <w:trHeight w:val="440"/>
        </w:trPr>
        <w:tc>
          <w:tcPr>
            <w:tcW w:w="423"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lastRenderedPageBreak/>
              <w:t>2.12.2</w:t>
            </w:r>
          </w:p>
        </w:tc>
        <w:tc>
          <w:tcPr>
            <w:tcW w:w="4617"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5421" w:type="dxa"/>
            <w:gridSpan w:val="3"/>
            <w:shd w:val="clear" w:color="auto" w:fill="auto"/>
            <w:vAlign w:val="center"/>
          </w:tcPr>
          <w:p w14:paraId="723F5BDA" w14:textId="4F1518E1" w:rsidR="001F30DE" w:rsidRPr="00C37D48" w:rsidRDefault="008F112E" w:rsidP="00C37D48">
            <w:pPr>
              <w:rPr>
                <w:rFonts w:ascii="Calibri" w:hAnsi="Calibri" w:cs="Calibri"/>
              </w:rPr>
            </w:pPr>
            <w:r>
              <w:rPr>
                <w:rFonts w:ascii="Calibri" w:hAnsi="Calibri" w:cs="Calibri"/>
              </w:rPr>
              <w:t>X</w:t>
            </w:r>
          </w:p>
        </w:tc>
      </w:tr>
      <w:tr w:rsidR="001F30DE" w:rsidRPr="004F276F" w14:paraId="5A4004CD" w14:textId="77777777" w:rsidTr="00D9240C">
        <w:trPr>
          <w:trHeight w:val="872"/>
        </w:trPr>
        <w:tc>
          <w:tcPr>
            <w:tcW w:w="423"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10038"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D9240C">
        <w:trPr>
          <w:trHeight w:val="1020"/>
        </w:trPr>
        <w:tc>
          <w:tcPr>
            <w:tcW w:w="423" w:type="dxa"/>
            <w:vAlign w:val="center"/>
          </w:tcPr>
          <w:p w14:paraId="65050689" w14:textId="77777777" w:rsidR="001F30DE" w:rsidRPr="00C37D48" w:rsidRDefault="001F30DE" w:rsidP="00C37D48">
            <w:pPr>
              <w:rPr>
                <w:rFonts w:ascii="Calibri" w:hAnsi="Calibri" w:cs="Calibri"/>
              </w:rPr>
            </w:pPr>
          </w:p>
        </w:tc>
        <w:tc>
          <w:tcPr>
            <w:tcW w:w="10038" w:type="dxa"/>
            <w:gridSpan w:val="5"/>
            <w:shd w:val="clear" w:color="auto" w:fill="auto"/>
            <w:vAlign w:val="center"/>
          </w:tcPr>
          <w:p w14:paraId="10C935D8" w14:textId="1E219CCD" w:rsidR="00AD6C00" w:rsidRPr="00AD6C00" w:rsidRDefault="00AD6C00" w:rsidP="00AD6C00">
            <w:pPr>
              <w:jc w:val="both"/>
              <w:rPr>
                <w:rFonts w:ascii="Calibri" w:hAnsi="Calibri" w:cs="Calibri"/>
              </w:rPr>
            </w:pPr>
            <w:r w:rsidRPr="00AD6C00">
              <w:rPr>
                <w:rFonts w:ascii="Calibri" w:hAnsi="Calibri" w:cs="Calibri"/>
              </w:rPr>
              <w:t>In September 2024, the CPCB issued the “Guidelines for Imposition of Environmental Compensation under Battery Waste Management Rules, 2022”, enabling itself to suspend or cancel registrations of producers, recyclers, and refurbishers for specific non-compliance (e.g., non-filing of returns or failure to meet EPR obligations).</w:t>
            </w:r>
          </w:p>
          <w:p w14:paraId="133C5F21" w14:textId="77777777" w:rsidR="00CF4432" w:rsidRDefault="00AD6C00" w:rsidP="00AD6C00">
            <w:pPr>
              <w:jc w:val="both"/>
              <w:rPr>
                <w:rFonts w:ascii="Calibri" w:hAnsi="Calibri" w:cs="Calibri"/>
              </w:rPr>
            </w:pPr>
            <w:r w:rsidRPr="00AD6C00">
              <w:rPr>
                <w:rFonts w:ascii="Calibri" w:hAnsi="Calibri" w:cs="Calibri"/>
              </w:rPr>
              <w:t>This constitutes a notable enforcement action under Rule 11(7) and Rule 12(2), demonstrating the CPCB’s operationalisation of its regulatory powers. No further publicly documented enforcement actions (such as prosecutions or environmental compensation notices) under the Rules have been identified to date.</w:t>
            </w:r>
          </w:p>
          <w:p w14:paraId="522E04D4" w14:textId="0E1A32F5" w:rsidR="001F30DE" w:rsidRDefault="00711E80" w:rsidP="00AD6C00">
            <w:pPr>
              <w:jc w:val="both"/>
              <w:rPr>
                <w:rFonts w:ascii="Calibri" w:hAnsi="Calibri" w:cs="Calibri"/>
              </w:rPr>
            </w:pPr>
            <w:r>
              <w:rPr>
                <w:rFonts w:ascii="Calibri" w:hAnsi="Calibri" w:cs="Calibri"/>
              </w:rPr>
              <w:t xml:space="preserve">Link- </w:t>
            </w:r>
          </w:p>
          <w:p w14:paraId="0CD89C5A" w14:textId="35AE57DB" w:rsidR="002A2829" w:rsidRPr="00C37D48" w:rsidRDefault="00CF4432" w:rsidP="00685697">
            <w:pPr>
              <w:jc w:val="both"/>
              <w:rPr>
                <w:rFonts w:ascii="Calibri" w:hAnsi="Calibri" w:cs="Calibri"/>
              </w:rPr>
            </w:pPr>
            <w:hyperlink r:id="rId21" w:history="1">
              <w:r w:rsidRPr="007B7CA6">
                <w:rPr>
                  <w:rStyle w:val="Hyperlink"/>
                  <w:rFonts w:ascii="Calibri" w:hAnsi="Calibri" w:cs="Calibri"/>
                </w:rPr>
                <w:t>https://web.archive.org/web/20250706111233/https://avantiscdnprodstorage.blob.core.windows.net/legalupdatedocs/35272/CPCB_issued_guidelines_for_imposition_of_Environmental_compensation_EC_under_Battery_Waste_Management_Rules_2022_September162024.pdf</w:t>
              </w:r>
            </w:hyperlink>
            <w:r>
              <w:rPr>
                <w:rFonts w:ascii="Calibri" w:hAnsi="Calibri" w:cs="Calibri"/>
              </w:rPr>
              <w:t xml:space="preserve"> </w:t>
            </w:r>
          </w:p>
        </w:tc>
      </w:tr>
      <w:tr w:rsidR="001F30DE" w:rsidRPr="004F276F" w14:paraId="073B35A9" w14:textId="77777777" w:rsidTr="00D9240C">
        <w:trPr>
          <w:trHeight w:val="1070"/>
        </w:trPr>
        <w:tc>
          <w:tcPr>
            <w:tcW w:w="423"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10038"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D9240C">
        <w:trPr>
          <w:trHeight w:val="440"/>
        </w:trPr>
        <w:tc>
          <w:tcPr>
            <w:tcW w:w="423"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617"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5421" w:type="dxa"/>
            <w:gridSpan w:val="3"/>
            <w:shd w:val="clear" w:color="auto" w:fill="auto"/>
            <w:vAlign w:val="center"/>
          </w:tcPr>
          <w:p w14:paraId="650EC57F" w14:textId="0E91530C" w:rsidR="001F30DE" w:rsidRPr="00C37D48" w:rsidRDefault="00F14B4D" w:rsidP="00C37D48">
            <w:pPr>
              <w:rPr>
                <w:rFonts w:ascii="Calibri" w:hAnsi="Calibri" w:cs="Calibri"/>
              </w:rPr>
            </w:pPr>
            <w:r>
              <w:rPr>
                <w:rFonts w:ascii="Calibri" w:hAnsi="Calibri" w:cs="Calibri"/>
              </w:rPr>
              <w:t>X</w:t>
            </w:r>
          </w:p>
        </w:tc>
      </w:tr>
      <w:tr w:rsidR="001F30DE" w:rsidRPr="004F276F" w14:paraId="550C7D5C" w14:textId="77777777" w:rsidTr="00D9240C">
        <w:trPr>
          <w:trHeight w:val="350"/>
        </w:trPr>
        <w:tc>
          <w:tcPr>
            <w:tcW w:w="423"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617"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5421"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D9240C">
        <w:trPr>
          <w:trHeight w:val="766"/>
        </w:trPr>
        <w:tc>
          <w:tcPr>
            <w:tcW w:w="423"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10038"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D9240C">
        <w:trPr>
          <w:trHeight w:val="1020"/>
        </w:trPr>
        <w:tc>
          <w:tcPr>
            <w:tcW w:w="423" w:type="dxa"/>
            <w:vAlign w:val="center"/>
          </w:tcPr>
          <w:p w14:paraId="16AF8320" w14:textId="77777777" w:rsidR="001F30DE" w:rsidRPr="00C37D48" w:rsidRDefault="001F30DE" w:rsidP="00C37D48">
            <w:pPr>
              <w:rPr>
                <w:rFonts w:ascii="Calibri" w:hAnsi="Calibri" w:cs="Calibri"/>
              </w:rPr>
            </w:pPr>
          </w:p>
        </w:tc>
        <w:tc>
          <w:tcPr>
            <w:tcW w:w="10038"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lastRenderedPageBreak/>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1CB3D90B" w:rsidR="004F48E8" w:rsidRPr="00C37D48" w:rsidRDefault="00D5791E"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5EFC91FE" w:rsidR="000A1365" w:rsidRPr="00C37D48" w:rsidRDefault="00F25A74"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lastRenderedPageBreak/>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7C615AB0" w:rsidR="00890032" w:rsidRPr="00C37D48" w:rsidRDefault="00F25A74"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120C4EFE" w:rsidR="00B610C2" w:rsidRPr="00610F28" w:rsidRDefault="00B83093"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38D01985" w:rsidR="00B610C2" w:rsidRPr="00610F28" w:rsidRDefault="00B83093"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222F681A" w:rsidR="00B610C2" w:rsidRPr="00610F28" w:rsidRDefault="00B83093"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446B351B" w:rsidR="00B610C2" w:rsidRPr="00610F28" w:rsidRDefault="00B83093"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1ACB650B" w:rsidR="00B610C2" w:rsidRPr="00610F28" w:rsidRDefault="00B83093"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56B3F4A1" w:rsidR="00B610C2" w:rsidRPr="00610F28" w:rsidRDefault="00B83093"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0BA7FC8E" w:rsidR="00B610C2" w:rsidRPr="00610F28" w:rsidRDefault="00B83093"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6D814394" w:rsidR="00B610C2" w:rsidRPr="00610F28" w:rsidRDefault="00B83093"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69EDFCC3" w:rsidR="00B610C2" w:rsidRPr="00610F28" w:rsidRDefault="00B83093"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lastRenderedPageBreak/>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1C206BB1" w:rsidR="00B610C2" w:rsidRPr="00610F28" w:rsidRDefault="00B83093"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38BA884F" w:rsidR="00B610C2" w:rsidRPr="00610F28" w:rsidRDefault="00B83093"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555DB3AF" w14:textId="77777777" w:rsidR="00AD6C00" w:rsidRPr="00AD6C00" w:rsidRDefault="00AD6C00" w:rsidP="00CF4432">
            <w:pPr>
              <w:jc w:val="both"/>
              <w:rPr>
                <w:rFonts w:ascii="Calibri" w:hAnsi="Calibri" w:cs="Calibri"/>
                <w:lang w:val="en-IN"/>
              </w:rPr>
            </w:pPr>
            <w:r w:rsidRPr="00AD6C00">
              <w:rPr>
                <w:rFonts w:ascii="Calibri" w:hAnsi="Calibri" w:cs="Calibri"/>
                <w:lang w:val="en-IN"/>
              </w:rPr>
              <w:t>The Battery Waste Management Rules, 2022 do not explicitly reference “net</w:t>
            </w:r>
            <w:r w:rsidRPr="00AD6C00">
              <w:rPr>
                <w:rFonts w:ascii="Cambria Math" w:hAnsi="Cambria Math" w:cs="Cambria Math"/>
                <w:lang w:val="en-IN"/>
              </w:rPr>
              <w:t>‑</w:t>
            </w:r>
            <w:r w:rsidRPr="00AD6C00">
              <w:rPr>
                <w:rFonts w:ascii="Calibri" w:hAnsi="Calibri" w:cs="Calibri"/>
                <w:lang w:val="en-IN"/>
              </w:rPr>
              <w:t>zero” or climate pathways. Nevertheless, they contribute to climate-aligned goals in the following ways:</w:t>
            </w:r>
          </w:p>
          <w:p w14:paraId="04BF72DC" w14:textId="77777777" w:rsidR="00AD6C00" w:rsidRPr="00AD6C00" w:rsidRDefault="00AD6C00" w:rsidP="00CF4432">
            <w:pPr>
              <w:ind w:left="720"/>
              <w:jc w:val="both"/>
              <w:rPr>
                <w:rFonts w:ascii="Calibri" w:hAnsi="Calibri" w:cs="Calibri"/>
                <w:lang w:val="en-IN"/>
              </w:rPr>
            </w:pPr>
            <w:r w:rsidRPr="00AD6C00">
              <w:rPr>
                <w:rFonts w:ascii="Calibri" w:hAnsi="Calibri" w:cs="Calibri"/>
                <w:lang w:val="en-IN"/>
              </w:rPr>
              <w:t>a) Reducing virgin material extraction — Recycling targets mandated for producers decrease the need for newly sourced raw materials.</w:t>
            </w:r>
          </w:p>
          <w:p w14:paraId="3FA602D1" w14:textId="77777777" w:rsidR="00AD6C00" w:rsidRPr="00AD6C00" w:rsidRDefault="00AD6C00" w:rsidP="00CF4432">
            <w:pPr>
              <w:ind w:left="720"/>
              <w:jc w:val="both"/>
              <w:rPr>
                <w:rFonts w:ascii="Calibri" w:hAnsi="Calibri" w:cs="Calibri"/>
                <w:lang w:val="en-IN"/>
              </w:rPr>
            </w:pPr>
            <w:r w:rsidRPr="00AD6C00">
              <w:rPr>
                <w:rFonts w:ascii="Calibri" w:hAnsi="Calibri" w:cs="Calibri"/>
                <w:lang w:val="en-IN"/>
              </w:rPr>
              <w:t>b) Encouraging reuse through refurbishment — Extending battery life contributes to resource efficiency.</w:t>
            </w:r>
          </w:p>
          <w:p w14:paraId="5EC6DBCC" w14:textId="77777777" w:rsidR="00AD6C00" w:rsidRPr="00AD6C00" w:rsidRDefault="00AD6C00" w:rsidP="00CF4432">
            <w:pPr>
              <w:ind w:left="720"/>
              <w:jc w:val="both"/>
              <w:rPr>
                <w:rFonts w:ascii="Calibri" w:hAnsi="Calibri" w:cs="Calibri"/>
                <w:lang w:val="en-IN"/>
              </w:rPr>
            </w:pPr>
            <w:r w:rsidRPr="00AD6C00">
              <w:rPr>
                <w:rFonts w:ascii="Calibri" w:hAnsi="Calibri" w:cs="Calibri"/>
                <w:lang w:val="en-IN"/>
              </w:rPr>
              <w:t>c) Managing end-of-life batteries, particularly those containing hazardous substances such as lithium, lead, and nickel, helps prevent environmental leakage and related emissions.</w:t>
            </w:r>
          </w:p>
          <w:p w14:paraId="661AEEE8" w14:textId="43B2F61B" w:rsidR="00250F54" w:rsidRPr="00610F28" w:rsidRDefault="00AD6C00" w:rsidP="00CF4432">
            <w:pPr>
              <w:jc w:val="both"/>
              <w:rPr>
                <w:rFonts w:ascii="Calibri" w:hAnsi="Calibri" w:cs="Calibri"/>
              </w:rPr>
            </w:pPr>
            <w:r w:rsidRPr="00AD6C00">
              <w:rPr>
                <w:rFonts w:ascii="Calibri" w:hAnsi="Calibri" w:cs="Calibri"/>
                <w:lang w:val="en-IN"/>
              </w:rPr>
              <w:t>Collectively, these measures support a resource-efficient circular economy, lowering lifecycle emissions from battery production and disposal. This aligns with India’s broader climate commitments under its Panchamrit (Five Nectar) roadmap and the Lifestyle for Environment (LiFE) initiative.</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685697"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85697"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85697"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85697"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BE4824" w14:textId="77777777" w:rsidR="0001239A" w:rsidRDefault="0001239A" w:rsidP="00874E39">
      <w:r>
        <w:separator/>
      </w:r>
    </w:p>
  </w:endnote>
  <w:endnote w:type="continuationSeparator" w:id="0">
    <w:p w14:paraId="76480362" w14:textId="77777777" w:rsidR="0001239A" w:rsidRDefault="0001239A" w:rsidP="00874E39">
      <w:r>
        <w:continuationSeparator/>
      </w:r>
    </w:p>
  </w:endnote>
  <w:endnote w:type="continuationNotice" w:id="1">
    <w:p w14:paraId="54017516" w14:textId="77777777" w:rsidR="0001239A" w:rsidRDefault="0001239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DEC2B9" w14:textId="77777777" w:rsidR="0001239A" w:rsidRDefault="0001239A" w:rsidP="00874E39">
      <w:r>
        <w:separator/>
      </w:r>
    </w:p>
  </w:footnote>
  <w:footnote w:type="continuationSeparator" w:id="0">
    <w:p w14:paraId="24B32E92" w14:textId="77777777" w:rsidR="0001239A" w:rsidRDefault="0001239A" w:rsidP="00874E39">
      <w:r>
        <w:continuationSeparator/>
      </w:r>
    </w:p>
  </w:footnote>
  <w:footnote w:type="continuationNotice" w:id="1">
    <w:p w14:paraId="0766D7EF" w14:textId="77777777" w:rsidR="0001239A" w:rsidRDefault="0001239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52C2850"/>
    <w:multiLevelType w:val="multilevel"/>
    <w:tmpl w:val="52DE9106"/>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C4731B0"/>
    <w:multiLevelType w:val="hybridMultilevel"/>
    <w:tmpl w:val="C8A4F56E"/>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7"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8"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9"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0" w15:restartNumberingAfterBreak="0">
    <w:nsid w:val="169C06F3"/>
    <w:multiLevelType w:val="hybridMultilevel"/>
    <w:tmpl w:val="849A9B90"/>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11"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2"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3"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4"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5"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6"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7" w15:restartNumberingAfterBreak="0">
    <w:nsid w:val="2A5421BB"/>
    <w:multiLevelType w:val="multilevel"/>
    <w:tmpl w:val="53020F08"/>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9"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0"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1"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2"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3"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4"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5" w15:restartNumberingAfterBreak="0">
    <w:nsid w:val="3AD36C9E"/>
    <w:multiLevelType w:val="hybridMultilevel"/>
    <w:tmpl w:val="53D8EA3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6"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7"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8"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9"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0" w15:restartNumberingAfterBreak="0">
    <w:nsid w:val="43E278E2"/>
    <w:multiLevelType w:val="hybridMultilevel"/>
    <w:tmpl w:val="6F36D4D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1"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2"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3"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4"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5"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6"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7"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8"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9"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0"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1"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2"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4"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5"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6"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8C10422"/>
    <w:multiLevelType w:val="hybridMultilevel"/>
    <w:tmpl w:val="16F416B4"/>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9"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0"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1"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2"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3" w15:restartNumberingAfterBreak="0">
    <w:nsid w:val="72307A3B"/>
    <w:multiLevelType w:val="hybridMultilevel"/>
    <w:tmpl w:val="039CF250"/>
    <w:lvl w:ilvl="0" w:tplc="40090003">
      <w:start w:val="1"/>
      <w:numFmt w:val="bullet"/>
      <w:lvlText w:val="o"/>
      <w:lvlJc w:val="left"/>
      <w:pPr>
        <w:ind w:left="720" w:hanging="360"/>
      </w:pPr>
      <w:rPr>
        <w:rFonts w:ascii="Courier New" w:hAnsi="Courier New" w:cs="Courier New"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4" w15:restartNumberingAfterBreak="0">
    <w:nsid w:val="72A61D88"/>
    <w:multiLevelType w:val="hybridMultilevel"/>
    <w:tmpl w:val="3DB0E032"/>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55"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6"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20"/>
  </w:num>
  <w:num w:numId="2" w16cid:durableId="482308869">
    <w:abstractNumId w:val="28"/>
  </w:num>
  <w:num w:numId="3" w16cid:durableId="690952733">
    <w:abstractNumId w:val="47"/>
  </w:num>
  <w:num w:numId="4" w16cid:durableId="1689330127">
    <w:abstractNumId w:val="1"/>
  </w:num>
  <w:num w:numId="5" w16cid:durableId="401291788">
    <w:abstractNumId w:val="34"/>
  </w:num>
  <w:num w:numId="6" w16cid:durableId="1276788690">
    <w:abstractNumId w:val="16"/>
  </w:num>
  <w:num w:numId="7" w16cid:durableId="566767730">
    <w:abstractNumId w:val="24"/>
  </w:num>
  <w:num w:numId="8" w16cid:durableId="1780710843">
    <w:abstractNumId w:val="40"/>
  </w:num>
  <w:num w:numId="9" w16cid:durableId="1685783054">
    <w:abstractNumId w:val="4"/>
  </w:num>
  <w:num w:numId="10" w16cid:durableId="950551298">
    <w:abstractNumId w:val="37"/>
  </w:num>
  <w:num w:numId="11" w16cid:durableId="1591960799">
    <w:abstractNumId w:val="56"/>
  </w:num>
  <w:num w:numId="12" w16cid:durableId="1344891410">
    <w:abstractNumId w:val="12"/>
  </w:num>
  <w:num w:numId="13" w16cid:durableId="2023899324">
    <w:abstractNumId w:val="14"/>
  </w:num>
  <w:num w:numId="14" w16cid:durableId="430587014">
    <w:abstractNumId w:val="9"/>
  </w:num>
  <w:num w:numId="15" w16cid:durableId="1742869061">
    <w:abstractNumId w:val="36"/>
  </w:num>
  <w:num w:numId="16" w16cid:durableId="1996450437">
    <w:abstractNumId w:val="23"/>
  </w:num>
  <w:num w:numId="17" w16cid:durableId="1529031027">
    <w:abstractNumId w:val="11"/>
  </w:num>
  <w:num w:numId="18" w16cid:durableId="568614617">
    <w:abstractNumId w:val="21"/>
  </w:num>
  <w:num w:numId="19" w16cid:durableId="1530605858">
    <w:abstractNumId w:val="49"/>
  </w:num>
  <w:num w:numId="20" w16cid:durableId="1328172586">
    <w:abstractNumId w:val="19"/>
  </w:num>
  <w:num w:numId="21" w16cid:durableId="184827816">
    <w:abstractNumId w:val="33"/>
  </w:num>
  <w:num w:numId="22" w16cid:durableId="1785346599">
    <w:abstractNumId w:val="39"/>
  </w:num>
  <w:num w:numId="23" w16cid:durableId="1294288901">
    <w:abstractNumId w:val="32"/>
  </w:num>
  <w:num w:numId="24" w16cid:durableId="1603957975">
    <w:abstractNumId w:val="51"/>
  </w:num>
  <w:num w:numId="25" w16cid:durableId="1659531047">
    <w:abstractNumId w:val="50"/>
  </w:num>
  <w:num w:numId="26" w16cid:durableId="752774403">
    <w:abstractNumId w:val="27"/>
  </w:num>
  <w:num w:numId="27" w16cid:durableId="347872198">
    <w:abstractNumId w:val="8"/>
  </w:num>
  <w:num w:numId="28" w16cid:durableId="537133110">
    <w:abstractNumId w:val="15"/>
  </w:num>
  <w:num w:numId="29" w16cid:durableId="1632318729">
    <w:abstractNumId w:val="52"/>
  </w:num>
  <w:num w:numId="30" w16cid:durableId="1268124074">
    <w:abstractNumId w:val="38"/>
  </w:num>
  <w:num w:numId="31" w16cid:durableId="887108748">
    <w:abstractNumId w:val="35"/>
  </w:num>
  <w:num w:numId="32" w16cid:durableId="1826125712">
    <w:abstractNumId w:val="41"/>
  </w:num>
  <w:num w:numId="33" w16cid:durableId="823357978">
    <w:abstractNumId w:val="45"/>
  </w:num>
  <w:num w:numId="34" w16cid:durableId="1092120443">
    <w:abstractNumId w:val="44"/>
  </w:num>
  <w:num w:numId="35" w16cid:durableId="124861188">
    <w:abstractNumId w:val="13"/>
  </w:num>
  <w:num w:numId="36" w16cid:durableId="1952588250">
    <w:abstractNumId w:val="43"/>
  </w:num>
  <w:num w:numId="37" w16cid:durableId="1712027211">
    <w:abstractNumId w:val="5"/>
  </w:num>
  <w:num w:numId="38" w16cid:durableId="2033795929">
    <w:abstractNumId w:val="3"/>
  </w:num>
  <w:num w:numId="39" w16cid:durableId="1238595582">
    <w:abstractNumId w:val="29"/>
  </w:num>
  <w:num w:numId="40" w16cid:durableId="416558262">
    <w:abstractNumId w:val="26"/>
  </w:num>
  <w:num w:numId="41" w16cid:durableId="1543715517">
    <w:abstractNumId w:val="22"/>
  </w:num>
  <w:num w:numId="42" w16cid:durableId="452208391">
    <w:abstractNumId w:val="18"/>
  </w:num>
  <w:num w:numId="43" w16cid:durableId="260340070">
    <w:abstractNumId w:val="0"/>
  </w:num>
  <w:num w:numId="44" w16cid:durableId="1639914969">
    <w:abstractNumId w:val="7"/>
  </w:num>
  <w:num w:numId="45" w16cid:durableId="1554191892">
    <w:abstractNumId w:val="46"/>
  </w:num>
  <w:num w:numId="46" w16cid:durableId="947811845">
    <w:abstractNumId w:val="55"/>
  </w:num>
  <w:num w:numId="47" w16cid:durableId="342588554">
    <w:abstractNumId w:val="31"/>
  </w:num>
  <w:num w:numId="48" w16cid:durableId="318391343">
    <w:abstractNumId w:val="42"/>
  </w:num>
  <w:num w:numId="49" w16cid:durableId="590968850">
    <w:abstractNumId w:val="17"/>
  </w:num>
  <w:num w:numId="50" w16cid:durableId="1847553871">
    <w:abstractNumId w:val="2"/>
  </w:num>
  <w:num w:numId="51" w16cid:durableId="1385985151">
    <w:abstractNumId w:val="54"/>
  </w:num>
  <w:num w:numId="52" w16cid:durableId="1236549728">
    <w:abstractNumId w:val="53"/>
  </w:num>
  <w:num w:numId="53" w16cid:durableId="1899002865">
    <w:abstractNumId w:val="10"/>
  </w:num>
  <w:num w:numId="54" w16cid:durableId="1949120189">
    <w:abstractNumId w:val="25"/>
  </w:num>
  <w:num w:numId="55" w16cid:durableId="1139149701">
    <w:abstractNumId w:val="6"/>
  </w:num>
  <w:num w:numId="56" w16cid:durableId="959536422">
    <w:abstractNumId w:val="30"/>
  </w:num>
  <w:num w:numId="57" w16cid:durableId="1243375052">
    <w:abstractNumId w:val="4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39A"/>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6EF6"/>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5197"/>
    <w:rsid w:val="000B719B"/>
    <w:rsid w:val="000C09C2"/>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4521"/>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D13"/>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1FCB"/>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2829"/>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342"/>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8E1"/>
    <w:rsid w:val="003A4A9F"/>
    <w:rsid w:val="003A4C91"/>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D7DFF"/>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2616"/>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467"/>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5D1F"/>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1C1"/>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43"/>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2A39"/>
    <w:rsid w:val="006450DB"/>
    <w:rsid w:val="0064585A"/>
    <w:rsid w:val="00646CCB"/>
    <w:rsid w:val="006479C9"/>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595D"/>
    <w:rsid w:val="00666CB6"/>
    <w:rsid w:val="00671EA4"/>
    <w:rsid w:val="006736BC"/>
    <w:rsid w:val="006746D5"/>
    <w:rsid w:val="0067532A"/>
    <w:rsid w:val="00675752"/>
    <w:rsid w:val="006770B7"/>
    <w:rsid w:val="006801E4"/>
    <w:rsid w:val="00680329"/>
    <w:rsid w:val="00683A9D"/>
    <w:rsid w:val="00683DB5"/>
    <w:rsid w:val="00685697"/>
    <w:rsid w:val="00685A4F"/>
    <w:rsid w:val="006878AC"/>
    <w:rsid w:val="00690B2A"/>
    <w:rsid w:val="00691F1C"/>
    <w:rsid w:val="006936EF"/>
    <w:rsid w:val="006943E9"/>
    <w:rsid w:val="00695F64"/>
    <w:rsid w:val="00696548"/>
    <w:rsid w:val="00696D68"/>
    <w:rsid w:val="006A00E0"/>
    <w:rsid w:val="006A103A"/>
    <w:rsid w:val="006A2168"/>
    <w:rsid w:val="006A21C6"/>
    <w:rsid w:val="006A308E"/>
    <w:rsid w:val="006A3518"/>
    <w:rsid w:val="006A36A0"/>
    <w:rsid w:val="006A4C24"/>
    <w:rsid w:val="006A4C9F"/>
    <w:rsid w:val="006A63B5"/>
    <w:rsid w:val="006B07E5"/>
    <w:rsid w:val="006B0C0B"/>
    <w:rsid w:val="006B2C46"/>
    <w:rsid w:val="006B4FC8"/>
    <w:rsid w:val="006B6168"/>
    <w:rsid w:val="006B61C2"/>
    <w:rsid w:val="006B6F90"/>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E80"/>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9AE"/>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6477"/>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4FC"/>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112"/>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112E"/>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3E84"/>
    <w:rsid w:val="009E40D3"/>
    <w:rsid w:val="009E4263"/>
    <w:rsid w:val="009E5F98"/>
    <w:rsid w:val="009E6317"/>
    <w:rsid w:val="009E7C10"/>
    <w:rsid w:val="009F220B"/>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B2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29F8"/>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6C00"/>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3093"/>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155"/>
    <w:rsid w:val="00BF4357"/>
    <w:rsid w:val="00BF5C7E"/>
    <w:rsid w:val="00BF5CAB"/>
    <w:rsid w:val="00BF6293"/>
    <w:rsid w:val="00BF6E4C"/>
    <w:rsid w:val="00BF71E9"/>
    <w:rsid w:val="00BF71F1"/>
    <w:rsid w:val="00BF76DF"/>
    <w:rsid w:val="00BF7CB5"/>
    <w:rsid w:val="00C00224"/>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56B"/>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634"/>
    <w:rsid w:val="00CD0735"/>
    <w:rsid w:val="00CD3D23"/>
    <w:rsid w:val="00CD42E0"/>
    <w:rsid w:val="00CD5322"/>
    <w:rsid w:val="00CD5934"/>
    <w:rsid w:val="00CD5F3D"/>
    <w:rsid w:val="00CD61C8"/>
    <w:rsid w:val="00CD6B26"/>
    <w:rsid w:val="00CD6DAC"/>
    <w:rsid w:val="00CD71DD"/>
    <w:rsid w:val="00CE0CAF"/>
    <w:rsid w:val="00CE46AE"/>
    <w:rsid w:val="00CE6394"/>
    <w:rsid w:val="00CF01F9"/>
    <w:rsid w:val="00CF0A09"/>
    <w:rsid w:val="00CF12B7"/>
    <w:rsid w:val="00CF2E7C"/>
    <w:rsid w:val="00CF3188"/>
    <w:rsid w:val="00CF31E5"/>
    <w:rsid w:val="00CF3B95"/>
    <w:rsid w:val="00CF4338"/>
    <w:rsid w:val="00CF4432"/>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3AE"/>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E16"/>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91E"/>
    <w:rsid w:val="00D57AD5"/>
    <w:rsid w:val="00D6003F"/>
    <w:rsid w:val="00D60275"/>
    <w:rsid w:val="00D60FA9"/>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240C"/>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1A8"/>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089C"/>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0DFC"/>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4B4D"/>
    <w:rsid w:val="00F156A3"/>
    <w:rsid w:val="00F1597E"/>
    <w:rsid w:val="00F16329"/>
    <w:rsid w:val="00F17407"/>
    <w:rsid w:val="00F179A4"/>
    <w:rsid w:val="00F21C87"/>
    <w:rsid w:val="00F21E1D"/>
    <w:rsid w:val="00F23221"/>
    <w:rsid w:val="00F233CB"/>
    <w:rsid w:val="00F23936"/>
    <w:rsid w:val="00F2552D"/>
    <w:rsid w:val="00F257CF"/>
    <w:rsid w:val="00F25A00"/>
    <w:rsid w:val="00F25A74"/>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371D9"/>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9F3"/>
    <w:rsid w:val="00FB5A70"/>
    <w:rsid w:val="00FB628C"/>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119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0996928">
      <w:bodyDiv w:val="1"/>
      <w:marLeft w:val="0"/>
      <w:marRight w:val="0"/>
      <w:marTop w:val="0"/>
      <w:marBottom w:val="0"/>
      <w:divBdr>
        <w:top w:val="none" w:sz="0" w:space="0" w:color="auto"/>
        <w:left w:val="none" w:sz="0" w:space="0" w:color="auto"/>
        <w:bottom w:val="none" w:sz="0" w:space="0" w:color="auto"/>
        <w:right w:val="none" w:sz="0" w:space="0" w:color="auto"/>
      </w:divBdr>
    </w:div>
    <w:div w:id="340741353">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8722483">
      <w:bodyDiv w:val="1"/>
      <w:marLeft w:val="0"/>
      <w:marRight w:val="0"/>
      <w:marTop w:val="0"/>
      <w:marBottom w:val="0"/>
      <w:divBdr>
        <w:top w:val="none" w:sz="0" w:space="0" w:color="auto"/>
        <w:left w:val="none" w:sz="0" w:space="0" w:color="auto"/>
        <w:bottom w:val="none" w:sz="0" w:space="0" w:color="auto"/>
        <w:right w:val="none" w:sz="0" w:space="0" w:color="auto"/>
      </w:divBdr>
    </w:div>
    <w:div w:id="1126654244">
      <w:bodyDiv w:val="1"/>
      <w:marLeft w:val="0"/>
      <w:marRight w:val="0"/>
      <w:marTop w:val="0"/>
      <w:marBottom w:val="0"/>
      <w:divBdr>
        <w:top w:val="none" w:sz="0" w:space="0" w:color="auto"/>
        <w:left w:val="none" w:sz="0" w:space="0" w:color="auto"/>
        <w:bottom w:val="none" w:sz="0" w:space="0" w:color="auto"/>
        <w:right w:val="none" w:sz="0" w:space="0" w:color="auto"/>
      </w:divBdr>
    </w:div>
    <w:div w:id="1186595717">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5578731">
      <w:bodyDiv w:val="1"/>
      <w:marLeft w:val="0"/>
      <w:marRight w:val="0"/>
      <w:marTop w:val="0"/>
      <w:marBottom w:val="0"/>
      <w:divBdr>
        <w:top w:val="none" w:sz="0" w:space="0" w:color="auto"/>
        <w:left w:val="none" w:sz="0" w:space="0" w:color="auto"/>
        <w:bottom w:val="none" w:sz="0" w:space="0" w:color="auto"/>
        <w:right w:val="none" w:sz="0" w:space="0" w:color="auto"/>
      </w:divBdr>
    </w:div>
    <w:div w:id="1682051442">
      <w:bodyDiv w:val="1"/>
      <w:marLeft w:val="0"/>
      <w:marRight w:val="0"/>
      <w:marTop w:val="0"/>
      <w:marBottom w:val="0"/>
      <w:divBdr>
        <w:top w:val="none" w:sz="0" w:space="0" w:color="auto"/>
        <w:left w:val="none" w:sz="0" w:space="0" w:color="auto"/>
        <w:bottom w:val="none" w:sz="0" w:space="0" w:color="auto"/>
        <w:right w:val="none" w:sz="0" w:space="0" w:color="auto"/>
      </w:divBdr>
    </w:div>
    <w:div w:id="181306052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47329455">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00519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8123811/https://cpcb.nic.in/uploads/hwmd/Battery-WasteManagementRules-2023.pdf"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eb.archive.org/web/20250706111233/https://avantiscdnprodstorage.blob.core.windows.net/legalupdatedocs/35272/CPCB_issued_guidelines_for_imposition_of_Environmental_compensation_EC_under_Battery_Waste_Management_Rules_2022_September162024.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8123718/https://cpcb.nic.in/uploads/hwmd/Battery-WasteManagementRules-2022.pdf"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8123928/https://cpcb.nic.in/uploads/hwmd/Battery-WasteManagementRules-2025.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eb.archive.org/web/20250708123824/https://cpcb.nic.in/uploads/hwmd/Battery-WasteManagementRules-2024.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97</Pages>
  <Words>23176</Words>
  <Characters>132105</Characters>
  <Application>Microsoft Office Word</Application>
  <DocSecurity>0</DocSecurity>
  <Lines>1100</Lines>
  <Paragraphs>309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154972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Vihaan Pathak</cp:lastModifiedBy>
  <cp:revision>10</cp:revision>
  <cp:lastPrinted>2025-03-21T00:14:00Z</cp:lastPrinted>
  <dcterms:created xsi:type="dcterms:W3CDTF">2025-07-07T09:02:00Z</dcterms:created>
  <dcterms:modified xsi:type="dcterms:W3CDTF">2025-07-08T16:05:00Z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